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A37D" w14:textId="2F8D58A9" w:rsidR="00486AD4" w:rsidRDefault="00486AD4">
      <w:r>
        <w:rPr>
          <w:noProof/>
        </w:rPr>
        <w:drawing>
          <wp:inline distT="0" distB="0" distL="0" distR="0" wp14:anchorId="05994573" wp14:editId="1A4A4D8A">
            <wp:extent cx="5943600" cy="4930987"/>
            <wp:effectExtent l="0" t="0" r="0" b="3175"/>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C8F27B4" w14:textId="096E5B9B" w:rsidR="00486AD4" w:rsidRDefault="00486AD4"/>
    <w:p w14:paraId="0C452DDF" w14:textId="77777777" w:rsidR="00486AD4" w:rsidRPr="00486AD4" w:rsidRDefault="00486AD4" w:rsidP="00486AD4">
      <w:pPr>
        <w:spacing w:after="0" w:line="240" w:lineRule="auto"/>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Bottom Line </w:t>
      </w:r>
    </w:p>
    <w:p w14:paraId="54FD6FD8" w14:textId="77777777" w:rsidR="00486AD4" w:rsidRPr="00486AD4" w:rsidRDefault="00486AD4" w:rsidP="00486AD4">
      <w:pPr>
        <w:spacing w:before="100" w:beforeAutospacing="1" w:after="100" w:afterAutospacing="1" w:line="240" w:lineRule="auto"/>
        <w:ind w:left="720"/>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19/10:</w:t>
      </w:r>
      <w:r w:rsidRPr="00486AD4">
        <w:rPr>
          <w:rFonts w:ascii="Times New Roman" w:eastAsia="Times New Roman" w:hAnsi="Times New Roman" w:cs="Times New Roman"/>
          <w:sz w:val="24"/>
          <w:szCs w:val="24"/>
        </w:rPr>
        <w:br/>
        <w:t xml:space="preserve">Daily Trend: </w:t>
      </w:r>
      <w:r w:rsidRPr="00486AD4">
        <w:rPr>
          <w:rFonts w:ascii="Times New Roman" w:eastAsia="Times New Roman" w:hAnsi="Times New Roman" w:cs="Times New Roman"/>
          <w:color w:val="FF0000"/>
          <w:sz w:val="24"/>
          <w:szCs w:val="24"/>
          <w:shd w:val="clear" w:color="auto" w:fill="FFFFFF"/>
        </w:rPr>
        <w:t>Down</w:t>
      </w:r>
      <w:r w:rsidRPr="00486AD4">
        <w:rPr>
          <w:rFonts w:ascii="Times New Roman" w:eastAsia="Times New Roman" w:hAnsi="Times New Roman" w:cs="Times New Roman"/>
          <w:sz w:val="24"/>
          <w:szCs w:val="24"/>
        </w:rPr>
        <w:br/>
      </w:r>
      <w:r w:rsidRPr="00486AD4">
        <w:rPr>
          <w:rFonts w:ascii="Times New Roman" w:eastAsia="Times New Roman" w:hAnsi="Times New Roman" w:cs="Times New Roman"/>
          <w:sz w:val="24"/>
          <w:szCs w:val="24"/>
          <w:shd w:val="clear" w:color="auto" w:fill="FFFFFF"/>
        </w:rPr>
        <w:t>Weekly</w:t>
      </w:r>
      <w:r w:rsidRPr="00486AD4">
        <w:rPr>
          <w:rFonts w:ascii="Times New Roman" w:eastAsia="Times New Roman" w:hAnsi="Times New Roman" w:cs="Times New Roman"/>
          <w:sz w:val="24"/>
          <w:szCs w:val="24"/>
        </w:rPr>
        <w:t xml:space="preserve"> Trend: </w:t>
      </w:r>
      <w:r w:rsidRPr="00486AD4">
        <w:rPr>
          <w:rFonts w:ascii="Times New Roman" w:eastAsia="Times New Roman" w:hAnsi="Times New Roman" w:cs="Times New Roman"/>
          <w:color w:val="FF0000"/>
          <w:sz w:val="24"/>
          <w:szCs w:val="24"/>
        </w:rPr>
        <w:t>Down</w:t>
      </w:r>
      <w:r w:rsidRPr="00486AD4">
        <w:rPr>
          <w:rFonts w:ascii="Times New Roman" w:eastAsia="Times New Roman" w:hAnsi="Times New Roman" w:cs="Times New Roman"/>
          <w:sz w:val="24"/>
          <w:szCs w:val="24"/>
        </w:rPr>
        <w:br/>
        <w:t xml:space="preserve">Monthly Trend: </w:t>
      </w:r>
      <w:r w:rsidRPr="00486AD4">
        <w:rPr>
          <w:rFonts w:ascii="Times New Roman" w:eastAsia="Times New Roman" w:hAnsi="Times New Roman" w:cs="Times New Roman"/>
          <w:color w:val="FF0000"/>
          <w:sz w:val="24"/>
          <w:szCs w:val="24"/>
        </w:rPr>
        <w:t>Down</w:t>
      </w:r>
      <w:r w:rsidRPr="00486AD4">
        <w:rPr>
          <w:rFonts w:ascii="Times New Roman" w:eastAsia="Times New Roman" w:hAnsi="Times New Roman" w:cs="Times New Roman"/>
          <w:color w:val="FF0000"/>
          <w:sz w:val="24"/>
          <w:szCs w:val="24"/>
        </w:rPr>
        <w:br/>
      </w:r>
      <w:r w:rsidRPr="00486AD4">
        <w:rPr>
          <w:rFonts w:ascii="Times New Roman" w:eastAsia="Times New Roman" w:hAnsi="Times New Roman" w:cs="Times New Roman"/>
          <w:sz w:val="24"/>
          <w:szCs w:val="24"/>
        </w:rPr>
        <w:t>Support Levels:  5752 / 5629 - 5611</w:t>
      </w:r>
      <w:r w:rsidRPr="00486AD4">
        <w:rPr>
          <w:rFonts w:ascii="Times New Roman" w:eastAsia="Times New Roman" w:hAnsi="Times New Roman" w:cs="Times New Roman"/>
          <w:sz w:val="24"/>
          <w:szCs w:val="24"/>
        </w:rPr>
        <w:br/>
      </w:r>
      <w:r w:rsidRPr="00486AD4">
        <w:rPr>
          <w:rFonts w:ascii="Times New Roman" w:eastAsia="Times New Roman" w:hAnsi="Times New Roman" w:cs="Times New Roman"/>
          <w:color w:val="808080"/>
          <w:sz w:val="24"/>
          <w:szCs w:val="24"/>
        </w:rPr>
        <w:t>Resistance Level: 6102 - 6161 / 6373 / 6490</w:t>
      </w:r>
      <w:r w:rsidRPr="00486AD4">
        <w:rPr>
          <w:rFonts w:ascii="Times New Roman" w:eastAsia="Times New Roman" w:hAnsi="Times New Roman" w:cs="Times New Roman"/>
          <w:color w:val="00FF00"/>
          <w:sz w:val="24"/>
          <w:szCs w:val="24"/>
        </w:rPr>
        <w:t xml:space="preserve"> </w:t>
      </w:r>
      <w:r w:rsidRPr="00486AD4">
        <w:rPr>
          <w:rFonts w:ascii="Times New Roman" w:eastAsia="Times New Roman" w:hAnsi="Times New Roman" w:cs="Times New Roman"/>
          <w:color w:val="808080"/>
          <w:sz w:val="24"/>
          <w:szCs w:val="24"/>
        </w:rPr>
        <w:t>/ 6851</w:t>
      </w:r>
    </w:p>
    <w:p w14:paraId="19B89547" w14:textId="77777777" w:rsidR="00486AD4" w:rsidRPr="00486AD4" w:rsidRDefault="00486AD4" w:rsidP="00486AD4">
      <w:pPr>
        <w:spacing w:after="0" w:line="240" w:lineRule="auto"/>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Video Analysis </w:t>
      </w:r>
    </w:p>
    <w:p w14:paraId="5943762B" w14:textId="77777777" w:rsidR="00486AD4" w:rsidRPr="00486AD4" w:rsidRDefault="00486AD4" w:rsidP="00486AD4">
      <w:pPr>
        <w:spacing w:after="0" w:line="240" w:lineRule="auto"/>
        <w:ind w:left="720"/>
        <w:rPr>
          <w:rFonts w:ascii="Times New Roman" w:eastAsia="Times New Roman" w:hAnsi="Times New Roman" w:cs="Times New Roman"/>
          <w:sz w:val="24"/>
          <w:szCs w:val="24"/>
        </w:rPr>
      </w:pPr>
      <w:hyperlink r:id="rId5" w:tgtFrame="_blank" w:history="1">
        <w:r w:rsidRPr="00486AD4">
          <w:rPr>
            <w:rFonts w:ascii="Times New Roman" w:eastAsia="Times New Roman" w:hAnsi="Times New Roman" w:cs="Times New Roman"/>
            <w:color w:val="0000FF"/>
            <w:sz w:val="24"/>
            <w:szCs w:val="24"/>
            <w:u w:val="single"/>
          </w:rPr>
          <w:t xml:space="preserve">Watch Video Analysis Here </w:t>
        </w:r>
      </w:hyperlink>
    </w:p>
    <w:p w14:paraId="0C19445D" w14:textId="77777777" w:rsidR="00486AD4" w:rsidRPr="00486AD4" w:rsidRDefault="00486AD4" w:rsidP="00486AD4">
      <w:pPr>
        <w:spacing w:after="0" w:line="240" w:lineRule="auto"/>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Technical Discussion </w:t>
      </w:r>
    </w:p>
    <w:p w14:paraId="4060571D" w14:textId="77777777" w:rsidR="00486AD4" w:rsidRPr="00486AD4" w:rsidRDefault="00486AD4" w:rsidP="00486AD4">
      <w:pPr>
        <w:spacing w:before="100" w:beforeAutospacing="1" w:after="100" w:afterAutospacing="1" w:line="240" w:lineRule="auto"/>
        <w:ind w:left="720"/>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Not surprisingly the press has turned their attention to the anniversary of the 1987 stock market crash which wiped out over 22% on the Dow Jones in one hit. The anniversary is tomorrow in the US which has a few analysts and investors biting their nails. Of course, </w:t>
      </w:r>
      <w:r w:rsidRPr="00486AD4">
        <w:rPr>
          <w:rFonts w:ascii="Times New Roman" w:eastAsia="Times New Roman" w:hAnsi="Times New Roman" w:cs="Times New Roman"/>
          <w:sz w:val="24"/>
          <w:szCs w:val="24"/>
        </w:rPr>
        <w:lastRenderedPageBreak/>
        <w:t xml:space="preserve">the chances of </w:t>
      </w:r>
      <w:proofErr w:type="gramStart"/>
      <w:r w:rsidRPr="00486AD4">
        <w:rPr>
          <w:rFonts w:ascii="Times New Roman" w:eastAsia="Times New Roman" w:hAnsi="Times New Roman" w:cs="Times New Roman"/>
          <w:sz w:val="24"/>
          <w:szCs w:val="24"/>
        </w:rPr>
        <w:t>exactly the same</w:t>
      </w:r>
      <w:proofErr w:type="gramEnd"/>
      <w:r w:rsidRPr="00486AD4">
        <w:rPr>
          <w:rFonts w:ascii="Times New Roman" w:eastAsia="Times New Roman" w:hAnsi="Times New Roman" w:cs="Times New Roman"/>
          <w:sz w:val="24"/>
          <w:szCs w:val="24"/>
        </w:rPr>
        <w:t xml:space="preserve"> happening on the same day is incalculable although there is no doubt that equity markets have increased in volatility, so it isn’t impossible. Personally, I remember the 87 crash very clearly as it was only a few months prior that I became interested in equities. Putting hard earned cash into the stock market only to see it halve in value within a few weeks is not a good feeling! However, it was the best lesson I ever learnt as it highlights the need for risk management, although we won’t go into details here. Irrespective of the outcome in the US this evening, a few headwinds have started to show. The decline in the Dow Jones that commenced on the 3rd of October is just under 8% which pales into insignificance compared to the prior multi-year trend. However, the fact that impulsive price action lower has started to show is a warning sign. This first transpired back in late January this year, with a straight-line movement down unfolding. Off the subsequent low, price action has for the most part been choppy and messy in nature which is another warning sign. Latterly of course, a straight-line leg lower has once again kicked in. Not that I’m suggesting this is the precursor to some type of a crash although a deeper retracement wouldn’t come as a great surprise. Next week sees US earnings season kick into full swing which can always provide volatility. So far, results haven’t been disappointing although undoubtedly a few investors remain nervous. The highlight in the US at the end of next week is the first estimate of September quarter GDP. This will be keenly watched by analysts; data recently has been strong which puts the spotlight back on higher US rates. House prices, consumer sentiment, new and pending home sales and durable goods data is also released next week. Here in Australia, it’s a quiet week although quarterly production reports will continue to be released from companies sitting within the resource sector.</w:t>
      </w:r>
    </w:p>
    <w:p w14:paraId="4AFAB745" w14:textId="77777777" w:rsidR="00486AD4" w:rsidRPr="00486AD4" w:rsidRDefault="00486AD4" w:rsidP="00486AD4">
      <w:pPr>
        <w:spacing w:before="100" w:beforeAutospacing="1" w:after="100" w:afterAutospacing="1" w:line="240" w:lineRule="auto"/>
        <w:ind w:left="720"/>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Reasons to be slightly cautious:</w:t>
      </w:r>
      <w:r w:rsidRPr="00486AD4">
        <w:rPr>
          <w:rFonts w:ascii="Times New Roman" w:eastAsia="Times New Roman" w:hAnsi="Times New Roman" w:cs="Times New Roman"/>
          <w:sz w:val="24"/>
          <w:szCs w:val="24"/>
        </w:rPr>
        <w:br/>
        <w:t>→ Rising bond yields a possible issue.</w:t>
      </w:r>
      <w:r w:rsidRPr="00486AD4">
        <w:rPr>
          <w:rFonts w:ascii="Times New Roman" w:eastAsia="Times New Roman" w:hAnsi="Times New Roman" w:cs="Times New Roman"/>
          <w:sz w:val="24"/>
          <w:szCs w:val="24"/>
        </w:rPr>
        <w:br/>
        <w:t>→ Fears regarding a potential trade war have heightened.</w:t>
      </w:r>
      <w:r w:rsidRPr="00486AD4">
        <w:rPr>
          <w:rFonts w:ascii="Times New Roman" w:eastAsia="Times New Roman" w:hAnsi="Times New Roman" w:cs="Times New Roman"/>
          <w:sz w:val="24"/>
          <w:szCs w:val="24"/>
        </w:rPr>
        <w:br/>
        <w:t>→ Tightening US monetary conditions.</w:t>
      </w:r>
      <w:r w:rsidRPr="00486AD4">
        <w:rPr>
          <w:rFonts w:ascii="Times New Roman" w:eastAsia="Times New Roman" w:hAnsi="Times New Roman" w:cs="Times New Roman"/>
          <w:sz w:val="24"/>
          <w:szCs w:val="24"/>
        </w:rPr>
        <w:br/>
        <w:t>→ Cracks are starting to appear in markets that are rarely discussed in the general media, i.e. credit markets</w:t>
      </w:r>
      <w:r w:rsidRPr="00486AD4">
        <w:rPr>
          <w:rFonts w:ascii="Times New Roman" w:eastAsia="Times New Roman" w:hAnsi="Times New Roman" w:cs="Times New Roman"/>
          <w:sz w:val="24"/>
          <w:szCs w:val="24"/>
        </w:rPr>
        <w:br/>
        <w:t>→ Concerns over inflation increasing.</w:t>
      </w:r>
      <w:r w:rsidRPr="00486AD4">
        <w:rPr>
          <w:rFonts w:ascii="Times New Roman" w:eastAsia="Times New Roman" w:hAnsi="Times New Roman" w:cs="Times New Roman"/>
          <w:sz w:val="24"/>
          <w:szCs w:val="24"/>
        </w:rPr>
        <w:br/>
        <w:t>→ The Australian dollar is at risk of declining significantly</w:t>
      </w:r>
      <w:r w:rsidRPr="00486AD4">
        <w:rPr>
          <w:rFonts w:ascii="Times New Roman" w:eastAsia="Times New Roman" w:hAnsi="Times New Roman" w:cs="Times New Roman"/>
          <w:sz w:val="24"/>
          <w:szCs w:val="24"/>
        </w:rPr>
        <w:br/>
        <w:t>→ Choppy price action higher.</w:t>
      </w:r>
      <w:r w:rsidRPr="00486AD4">
        <w:rPr>
          <w:rFonts w:ascii="Times New Roman" w:eastAsia="Times New Roman" w:hAnsi="Times New Roman" w:cs="Times New Roman"/>
          <w:sz w:val="24"/>
          <w:szCs w:val="24"/>
        </w:rPr>
        <w:br/>
        <w:t>→ Impulsive price action lower has kicked in.</w:t>
      </w:r>
    </w:p>
    <w:p w14:paraId="0F55B3B4" w14:textId="77777777" w:rsidR="00486AD4" w:rsidRPr="00486AD4" w:rsidRDefault="00486AD4" w:rsidP="00486AD4">
      <w:pPr>
        <w:spacing w:before="100" w:beforeAutospacing="1" w:after="100" w:afterAutospacing="1" w:line="240" w:lineRule="auto"/>
        <w:ind w:left="720"/>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With the wave equality projection breached during our last review on Friday, there was good chance that price needed to head down to the 1.618 projection of wave-i which is now a box that can be ticked. In fact, that level sat at 5795, with the recent pivot low coming in at 5796, just one point higher. Coincidence? There are many analysts who are sceptical regarding Fibonacci ratios and the Wave Theory although we disagree. Fibonacci targets prove to be significant time and time again which is why we believe they provide an edge regarding projecting potential reversal zones and target areas. I have annotated Mondays low as completing wave-iii or-c although the prior is likely correct. The reason being, the leg down that commenced in late September has been strong and impulsive in nature and has extended which is more indicative of a third leg. Normally wave-iv will head up to the 38.2% - 50% retracement zone of wave-iii which provides the </w:t>
      </w:r>
      <w:r w:rsidRPr="00486AD4">
        <w:rPr>
          <w:rFonts w:ascii="Times New Roman" w:eastAsia="Times New Roman" w:hAnsi="Times New Roman" w:cs="Times New Roman"/>
          <w:sz w:val="24"/>
          <w:szCs w:val="24"/>
        </w:rPr>
        <w:lastRenderedPageBreak/>
        <w:t xml:space="preserve">target area as annotated just above current levels. The further price heads up through the upper boundary just above 6000, the greater the chance that an interim low is already locked in although at this stage this cannot be our highest expectation due to the potency of the decline over the past few weeks. From a </w:t>
      </w:r>
      <w:proofErr w:type="gramStart"/>
      <w:r w:rsidRPr="00486AD4">
        <w:rPr>
          <w:rFonts w:ascii="Times New Roman" w:eastAsia="Times New Roman" w:hAnsi="Times New Roman" w:cs="Times New Roman"/>
          <w:sz w:val="24"/>
          <w:szCs w:val="24"/>
        </w:rPr>
        <w:t>time</w:t>
      </w:r>
      <w:proofErr w:type="gramEnd"/>
      <w:r w:rsidRPr="00486AD4">
        <w:rPr>
          <w:rFonts w:ascii="Times New Roman" w:eastAsia="Times New Roman" w:hAnsi="Times New Roman" w:cs="Times New Roman"/>
          <w:sz w:val="24"/>
          <w:szCs w:val="24"/>
        </w:rPr>
        <w:t xml:space="preserve"> perspective the current bounce needs to take longer to conclude as generally wave-iv tends to be a flat correction or a triangle. In other words, the bounce over the past few sessions should only be the initial stages of a corrective pattern higher. The bottom line is, despite the current show of resilience there’s no reason to be overly optimistic.</w:t>
      </w:r>
    </w:p>
    <w:p w14:paraId="65DBA780" w14:textId="77777777" w:rsidR="00486AD4" w:rsidRPr="00486AD4" w:rsidRDefault="00486AD4" w:rsidP="00486AD4">
      <w:pPr>
        <w:spacing w:after="0" w:line="240" w:lineRule="auto"/>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Trading Strategy </w:t>
      </w:r>
    </w:p>
    <w:p w14:paraId="36B5D2A9" w14:textId="77777777" w:rsidR="00486AD4" w:rsidRPr="00486AD4" w:rsidRDefault="00486AD4" w:rsidP="00486AD4">
      <w:pPr>
        <w:spacing w:before="100" w:beforeAutospacing="1" w:after="100" w:afterAutospacing="1" w:line="240" w:lineRule="auto"/>
        <w:ind w:left="720"/>
        <w:rPr>
          <w:rFonts w:ascii="Times New Roman" w:eastAsia="Times New Roman" w:hAnsi="Times New Roman" w:cs="Times New Roman"/>
          <w:sz w:val="24"/>
          <w:szCs w:val="24"/>
        </w:rPr>
      </w:pPr>
      <w:r w:rsidRPr="00486AD4">
        <w:rPr>
          <w:rFonts w:ascii="Times New Roman" w:eastAsia="Times New Roman" w:hAnsi="Times New Roman" w:cs="Times New Roman"/>
          <w:sz w:val="24"/>
          <w:szCs w:val="24"/>
        </w:rPr>
        <w:t xml:space="preserve">Today we were stopped out of our remaining long position meaning for now we are out of the market. This isn’t a deliberate act but a result of being proactive with protective stops which is something we must always be, irrespective of whether we are locking in profits or losses. If we are correct, with our market currently being in bounce mode only it could be that a few short set-ups will be presented although for now we are happy to remain sidelined. Just remember, being out of the market is a </w:t>
      </w:r>
      <w:proofErr w:type="gramStart"/>
      <w:r w:rsidRPr="00486AD4">
        <w:rPr>
          <w:rFonts w:ascii="Times New Roman" w:eastAsia="Times New Roman" w:hAnsi="Times New Roman" w:cs="Times New Roman"/>
          <w:sz w:val="24"/>
          <w:szCs w:val="24"/>
        </w:rPr>
        <w:t>strategy in itself</w:t>
      </w:r>
      <w:proofErr w:type="gramEnd"/>
      <w:r w:rsidRPr="00486AD4">
        <w:rPr>
          <w:rFonts w:ascii="Times New Roman" w:eastAsia="Times New Roman" w:hAnsi="Times New Roman" w:cs="Times New Roman"/>
          <w:sz w:val="24"/>
          <w:szCs w:val="24"/>
        </w:rPr>
        <w:t xml:space="preserve">. There are no rules stating we must be involved </w:t>
      </w:r>
      <w:proofErr w:type="gramStart"/>
      <w:r w:rsidRPr="00486AD4">
        <w:rPr>
          <w:rFonts w:ascii="Times New Roman" w:eastAsia="Times New Roman" w:hAnsi="Times New Roman" w:cs="Times New Roman"/>
          <w:sz w:val="24"/>
          <w:szCs w:val="24"/>
        </w:rPr>
        <w:t>all of</w:t>
      </w:r>
      <w:proofErr w:type="gramEnd"/>
      <w:r w:rsidRPr="00486AD4">
        <w:rPr>
          <w:rFonts w:ascii="Times New Roman" w:eastAsia="Times New Roman" w:hAnsi="Times New Roman" w:cs="Times New Roman"/>
          <w:sz w:val="24"/>
          <w:szCs w:val="24"/>
        </w:rPr>
        <w:t xml:space="preserve"> the time.</w:t>
      </w:r>
    </w:p>
    <w:p w14:paraId="69BCF13E" w14:textId="77777777" w:rsidR="00486AD4" w:rsidRDefault="00486AD4">
      <w:bookmarkStart w:id="0" w:name="_GoBack"/>
      <w:bookmarkEnd w:id="0"/>
    </w:p>
    <w:sectPr w:rsidR="0048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E073D-59BD-4B02-AFF2-F46D0FB8B22F}"/>
    <w:docVar w:name="dgnword-eventsink" w:val="446190336"/>
  </w:docVars>
  <w:rsids>
    <w:rsidRoot w:val="00486AD4"/>
    <w:rsid w:val="0048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4E15"/>
  <w15:chartTrackingRefBased/>
  <w15:docId w15:val="{061C7854-3B1A-416C-A13A-37338A02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l7TB3XU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2018-10-26T03:09:00Z</dcterms:created>
  <dcterms:modified xsi:type="dcterms:W3CDTF">2018-10-26T03:10:00Z</dcterms:modified>
</cp:coreProperties>
</file>