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5ECB" w:rsidRPr="000D5ECB" w:rsidRDefault="000D5ECB" w:rsidP="000D5ECB">
      <w:pPr>
        <w:spacing w:after="0" w:line="240" w:lineRule="auto"/>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Bottom Line </w:t>
      </w:r>
    </w:p>
    <w:p w:rsidR="000D5ECB" w:rsidRPr="000D5ECB" w:rsidRDefault="000D5ECB" w:rsidP="000D5ECB">
      <w:pPr>
        <w:spacing w:before="100" w:beforeAutospacing="1" w:after="100" w:afterAutospacing="1" w:line="240" w:lineRule="auto"/>
        <w:ind w:left="720"/>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16/5:</w:t>
      </w:r>
      <w:r w:rsidRPr="000D5ECB">
        <w:rPr>
          <w:rFonts w:ascii="Times New Roman" w:eastAsia="Times New Roman" w:hAnsi="Times New Roman" w:cs="Times New Roman"/>
          <w:sz w:val="24"/>
          <w:szCs w:val="24"/>
        </w:rPr>
        <w:br/>
        <w:t xml:space="preserve">Daily Trend: </w:t>
      </w:r>
      <w:r w:rsidRPr="000D5ECB">
        <w:rPr>
          <w:rFonts w:ascii="Times New Roman" w:eastAsia="Times New Roman" w:hAnsi="Times New Roman" w:cs="Times New Roman"/>
          <w:color w:val="FF0000"/>
          <w:sz w:val="24"/>
          <w:szCs w:val="24"/>
        </w:rPr>
        <w:t>Down</w:t>
      </w:r>
      <w:r w:rsidRPr="000D5ECB">
        <w:rPr>
          <w:rFonts w:ascii="Times New Roman" w:eastAsia="Times New Roman" w:hAnsi="Times New Roman" w:cs="Times New Roman"/>
          <w:sz w:val="24"/>
          <w:szCs w:val="24"/>
        </w:rPr>
        <w:br/>
        <w:t xml:space="preserve">Weekly Trend: </w:t>
      </w:r>
      <w:r w:rsidRPr="000D5ECB">
        <w:rPr>
          <w:rFonts w:ascii="Times New Roman" w:eastAsia="Times New Roman" w:hAnsi="Times New Roman" w:cs="Times New Roman"/>
          <w:color w:val="FF0000"/>
          <w:sz w:val="24"/>
          <w:szCs w:val="24"/>
        </w:rPr>
        <w:t>Down</w:t>
      </w:r>
      <w:r w:rsidRPr="000D5ECB">
        <w:rPr>
          <w:rFonts w:ascii="Times New Roman" w:eastAsia="Times New Roman" w:hAnsi="Times New Roman" w:cs="Times New Roman"/>
          <w:sz w:val="24"/>
          <w:szCs w:val="24"/>
        </w:rPr>
        <w:br/>
        <w:t xml:space="preserve">Monthly Trend: </w:t>
      </w:r>
      <w:r w:rsidRPr="000D5ECB">
        <w:rPr>
          <w:rFonts w:ascii="Times New Roman" w:eastAsia="Times New Roman" w:hAnsi="Times New Roman" w:cs="Times New Roman"/>
          <w:color w:val="00FF00"/>
          <w:sz w:val="24"/>
          <w:szCs w:val="24"/>
        </w:rPr>
        <w:t>Up</w:t>
      </w:r>
      <w:r w:rsidRPr="000D5ECB">
        <w:rPr>
          <w:rFonts w:ascii="Times New Roman" w:eastAsia="Times New Roman" w:hAnsi="Times New Roman" w:cs="Times New Roman"/>
          <w:color w:val="00FF00"/>
          <w:sz w:val="24"/>
          <w:szCs w:val="24"/>
        </w:rPr>
        <w:br/>
      </w:r>
      <w:r w:rsidRPr="000D5ECB">
        <w:rPr>
          <w:rFonts w:ascii="Times New Roman" w:eastAsia="Times New Roman" w:hAnsi="Times New Roman" w:cs="Times New Roman"/>
          <w:color w:val="333333"/>
          <w:sz w:val="24"/>
          <w:szCs w:val="24"/>
        </w:rPr>
        <w:t>Support levels: 6873 - 6750 / 6066 - 5934 / 5766</w:t>
      </w:r>
      <w:r w:rsidRPr="000D5ECB">
        <w:rPr>
          <w:rFonts w:ascii="Times New Roman" w:eastAsia="Times New Roman" w:hAnsi="Times New Roman" w:cs="Times New Roman"/>
          <w:color w:val="333333"/>
          <w:sz w:val="24"/>
          <w:szCs w:val="24"/>
        </w:rPr>
        <w:br/>
        <w:t>Resistance levels:  7858 / 8419</w:t>
      </w:r>
    </w:p>
    <w:p w:rsidR="000D5ECB" w:rsidRPr="000D5ECB" w:rsidRDefault="000D5ECB" w:rsidP="000D5ECB">
      <w:pPr>
        <w:spacing w:after="0" w:line="240" w:lineRule="auto"/>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Video Analysis </w:t>
      </w:r>
    </w:p>
    <w:p w:rsidR="000D5ECB" w:rsidRPr="000D5ECB" w:rsidRDefault="000D5ECB" w:rsidP="000D5ECB">
      <w:pPr>
        <w:spacing w:after="0" w:line="240" w:lineRule="auto"/>
        <w:ind w:left="720"/>
        <w:rPr>
          <w:rFonts w:ascii="Times New Roman" w:eastAsia="Times New Roman" w:hAnsi="Times New Roman" w:cs="Times New Roman"/>
          <w:sz w:val="24"/>
          <w:szCs w:val="24"/>
        </w:rPr>
      </w:pPr>
      <w:hyperlink r:id="rId4" w:tgtFrame="_blank" w:history="1">
        <w:r w:rsidRPr="000D5ECB">
          <w:rPr>
            <w:rFonts w:ascii="Times New Roman" w:eastAsia="Times New Roman" w:hAnsi="Times New Roman" w:cs="Times New Roman"/>
            <w:color w:val="0000FF"/>
            <w:sz w:val="24"/>
            <w:szCs w:val="24"/>
            <w:u w:val="single"/>
          </w:rPr>
          <w:t xml:space="preserve">Watch Video Analysis Here </w:t>
        </w:r>
      </w:hyperlink>
    </w:p>
    <w:p w:rsidR="000D5ECB" w:rsidRPr="000D5ECB" w:rsidRDefault="000D5ECB" w:rsidP="000D5ECB">
      <w:pPr>
        <w:spacing w:after="0" w:line="240" w:lineRule="auto"/>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Technical Discussion </w:t>
      </w:r>
    </w:p>
    <w:p w:rsidR="000D5ECB" w:rsidRPr="000D5ECB" w:rsidRDefault="000D5ECB" w:rsidP="000D5ECB">
      <w:pPr>
        <w:spacing w:before="100" w:beforeAutospacing="1" w:after="100" w:afterAutospacing="1" w:line="240" w:lineRule="auto"/>
        <w:ind w:left="720"/>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The consensus from analysts is that recent earnings from the big four banks were below expectations although CBA only produced a quarterly update. This has triggered weakness in the sector though let’s remember that the prior trend off the 2009 lows has been nothing short of exceptional. In other words, a decent retracement wouldn’t be anything out of the ordinary. Not only were recent profits below expectations, but they were given a boost from trading income via volatile financial markets. This is not income that analysts and investors hold in high regard as it can be volatile. Revenue growth was extremely low from commercial bank operations which is another reason for concern. We also can’t forget the impact of the budget following the 6-basis point levy on liabilities. Most analysts agree that this levy will reduce earnings forecasts by between 4-5 % which isn’t good news, especially following weaker than anticipated results. How the banks will respond is a total unknown at this juncture with many permutations doing the rounds. As such, there’s no point speculating on possible repricing of mortgages, especially as the government has instructed the ACCC to investigate any forthcoming mortgage repricing tactics. Time will tell. One of the positives is that Basel IV has been pushed out again meaning tightening of regulation is off the agenda for the time being. A final decision has been put out to at least 2019 although it could well take substantially longer before the committee agrees. The bottom line is that the banks have both provided, and been given bad news over the past few weeks which </w:t>
      </w:r>
      <w:proofErr w:type="gramStart"/>
      <w:r w:rsidRPr="000D5ECB">
        <w:rPr>
          <w:rFonts w:ascii="Times New Roman" w:eastAsia="Times New Roman" w:hAnsi="Times New Roman" w:cs="Times New Roman"/>
          <w:sz w:val="24"/>
          <w:szCs w:val="24"/>
        </w:rPr>
        <w:t>in itself advocates</w:t>
      </w:r>
      <w:proofErr w:type="gramEnd"/>
      <w:r w:rsidRPr="000D5ECB">
        <w:rPr>
          <w:rFonts w:ascii="Times New Roman" w:eastAsia="Times New Roman" w:hAnsi="Times New Roman" w:cs="Times New Roman"/>
          <w:sz w:val="24"/>
          <w:szCs w:val="24"/>
        </w:rPr>
        <w:t xml:space="preserve"> caution.</w:t>
      </w:r>
    </w:p>
    <w:p w:rsidR="000D5ECB" w:rsidRPr="000D5ECB" w:rsidRDefault="000D5ECB" w:rsidP="000D5ECB">
      <w:pPr>
        <w:spacing w:before="100" w:beforeAutospacing="1" w:after="100" w:afterAutospacing="1" w:line="240" w:lineRule="auto"/>
        <w:ind w:left="720"/>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Reasons to be aligned to the Sector longer term (downside risk short to medium term):</w:t>
      </w:r>
      <w:r w:rsidRPr="000D5ECB">
        <w:rPr>
          <w:rFonts w:ascii="Times New Roman" w:eastAsia="Times New Roman" w:hAnsi="Times New Roman" w:cs="Times New Roman"/>
          <w:sz w:val="24"/>
          <w:szCs w:val="24"/>
        </w:rPr>
        <w:br/>
        <w:t>→ Global and local regulation fears have eased.</w:t>
      </w:r>
      <w:r w:rsidRPr="000D5ECB">
        <w:rPr>
          <w:rFonts w:ascii="Times New Roman" w:eastAsia="Times New Roman" w:hAnsi="Times New Roman" w:cs="Times New Roman"/>
          <w:sz w:val="24"/>
          <w:szCs w:val="24"/>
        </w:rPr>
        <w:br/>
        <w:t>→ A quarter of a century of economic growth suggests the economy is not about to implode.</w:t>
      </w:r>
      <w:r w:rsidRPr="000D5ECB">
        <w:rPr>
          <w:rFonts w:ascii="Times New Roman" w:eastAsia="Times New Roman" w:hAnsi="Times New Roman" w:cs="Times New Roman"/>
          <w:sz w:val="24"/>
          <w:szCs w:val="24"/>
        </w:rPr>
        <w:br/>
        <w:t>→ Should credit conditions deteriorate further there is a real chance of central banks intervening.</w:t>
      </w:r>
      <w:r w:rsidRPr="000D5ECB">
        <w:rPr>
          <w:rFonts w:ascii="Times New Roman" w:eastAsia="Times New Roman" w:hAnsi="Times New Roman" w:cs="Times New Roman"/>
          <w:sz w:val="24"/>
          <w:szCs w:val="24"/>
        </w:rPr>
        <w:br/>
        <w:t>→ The recent falls in interest rates can only be bullish for the market and the sector as a whole.</w:t>
      </w:r>
      <w:r w:rsidRPr="000D5ECB">
        <w:rPr>
          <w:rFonts w:ascii="Times New Roman" w:eastAsia="Times New Roman" w:hAnsi="Times New Roman" w:cs="Times New Roman"/>
          <w:sz w:val="24"/>
          <w:szCs w:val="24"/>
        </w:rPr>
        <w:br/>
        <w:t>→ The Banking Sector has been the driving force behind broader market strength from 2009.</w:t>
      </w:r>
      <w:r w:rsidRPr="000D5ECB">
        <w:rPr>
          <w:rFonts w:ascii="Times New Roman" w:eastAsia="Times New Roman" w:hAnsi="Times New Roman" w:cs="Times New Roman"/>
          <w:sz w:val="24"/>
          <w:szCs w:val="24"/>
        </w:rPr>
        <w:br/>
        <w:t>→ The longer-term trend is still up.</w:t>
      </w:r>
      <w:r w:rsidRPr="000D5ECB">
        <w:rPr>
          <w:rFonts w:ascii="Times New Roman" w:eastAsia="Times New Roman" w:hAnsi="Times New Roman" w:cs="Times New Roman"/>
          <w:sz w:val="24"/>
          <w:szCs w:val="24"/>
        </w:rPr>
        <w:br/>
        <w:t>→ Price has broken up through a line of resistance.</w:t>
      </w:r>
    </w:p>
    <w:p w:rsidR="000D5ECB" w:rsidRPr="000D5ECB" w:rsidRDefault="000D5ECB" w:rsidP="000D5ECB">
      <w:pPr>
        <w:spacing w:before="100" w:beforeAutospacing="1" w:after="100" w:afterAutospacing="1" w:line="240" w:lineRule="auto"/>
        <w:ind w:left="720"/>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lastRenderedPageBreak/>
        <w:t xml:space="preserve">Due to the lack of workable patterns we should start the wave count from the 2009 lows. Although price action looks impulsive in nature off those lows it’s highly likely that a larger corrective pattern higher is unfolding. The reason being, we have overlap. This means the low made in February last year enters the price territory of the prior pivot high made in October 2009. Therefore, a more bullish 5-wave movement is unlikely to be unfolding. As such, we have labelled the pivot high made in March 2015 as a larger degree wave-(A). In normal </w:t>
      </w:r>
      <w:proofErr w:type="gramStart"/>
      <w:r w:rsidRPr="000D5ECB">
        <w:rPr>
          <w:rFonts w:ascii="Times New Roman" w:eastAsia="Times New Roman" w:hAnsi="Times New Roman" w:cs="Times New Roman"/>
          <w:sz w:val="24"/>
          <w:szCs w:val="24"/>
        </w:rPr>
        <w:t>circumstances</w:t>
      </w:r>
      <w:proofErr w:type="gramEnd"/>
      <w:r w:rsidRPr="000D5ECB">
        <w:rPr>
          <w:rFonts w:ascii="Times New Roman" w:eastAsia="Times New Roman" w:hAnsi="Times New Roman" w:cs="Times New Roman"/>
          <w:sz w:val="24"/>
          <w:szCs w:val="24"/>
        </w:rPr>
        <w:t xml:space="preserve"> we’d expect the typical retracement zone as annotated sitting between 5766 - 5140 to be tagged. Although feasible, this isn’t our highest expectation because price has headed up through the 61.8% retracement level of the prior leg down. This is always something to look out for as it implies a shallower correction is likely to unfold. In this case, it opens the door for a flat pattern or a triangle to unfold with the latter looking more likely here. These patterns should contain 5-internal swings labelled A through -E and as can be seen we should currently be heading down within wave-C. A probe down to around 6700, being the lower boundary of the triangle would be ideal as this would set up another multi-month leg higher which will be tradable. The bottom line is, patience is going to be the key as it’s unlikely that a move like that witnessed off the 2009 lows is going to commence without first seeing further chop. It would take an impulsive movement up through the high of wave-(A) and beyond 9000 to prove our analysis incorrect. Again, this isn’t looking likely the way the patterns are unfolding.</w:t>
      </w:r>
    </w:p>
    <w:p w:rsidR="000D5ECB" w:rsidRPr="000D5ECB" w:rsidRDefault="000D5ECB" w:rsidP="000D5ECB">
      <w:pPr>
        <w:spacing w:after="0" w:line="240" w:lineRule="auto"/>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Trading Strategy </w:t>
      </w:r>
    </w:p>
    <w:p w:rsidR="000D5ECB" w:rsidRPr="000D5ECB" w:rsidRDefault="000D5ECB" w:rsidP="000D5ECB">
      <w:pPr>
        <w:spacing w:after="0" w:line="240" w:lineRule="auto"/>
        <w:ind w:left="720"/>
        <w:rPr>
          <w:rFonts w:ascii="Times New Roman" w:eastAsia="Times New Roman" w:hAnsi="Times New Roman" w:cs="Times New Roman"/>
          <w:sz w:val="24"/>
          <w:szCs w:val="24"/>
        </w:rPr>
      </w:pPr>
      <w:r w:rsidRPr="000D5ECB">
        <w:rPr>
          <w:rFonts w:ascii="Times New Roman" w:eastAsia="Times New Roman" w:hAnsi="Times New Roman" w:cs="Times New Roman"/>
          <w:sz w:val="24"/>
          <w:szCs w:val="24"/>
        </w:rPr>
        <w:t xml:space="preserve">We’ve been cautious of the banks, and the banking sector due to the bearish divergence on the weekly timeframes. This is still evident although our oscillator is moving closer to the oversold position meaning the headwind is starting to blow itself out. However, it’s still going to be significant for several weeks as a minimum meaning we simply don’t want to be involved to the </w:t>
      </w:r>
      <w:proofErr w:type="spellStart"/>
      <w:r w:rsidRPr="000D5ECB">
        <w:rPr>
          <w:rFonts w:ascii="Times New Roman" w:eastAsia="Times New Roman" w:hAnsi="Times New Roman" w:cs="Times New Roman"/>
          <w:sz w:val="24"/>
          <w:szCs w:val="24"/>
        </w:rPr>
        <w:t>longside</w:t>
      </w:r>
      <w:proofErr w:type="spellEnd"/>
      <w:r w:rsidRPr="000D5ECB">
        <w:rPr>
          <w:rFonts w:ascii="Times New Roman" w:eastAsia="Times New Roman" w:hAnsi="Times New Roman" w:cs="Times New Roman"/>
          <w:sz w:val="24"/>
          <w:szCs w:val="24"/>
        </w:rPr>
        <w:t>. Having said that, we don’t want to be chasing price lower either, at least not until a low risk entry presents itself. Over the coming months, the risk is to the downside so we’ll be looking for potential shorting opportunities via the daily chart from now.</w:t>
      </w:r>
    </w:p>
    <w:p w:rsidR="00F572B0" w:rsidRDefault="000D5ECB">
      <w:bookmarkStart w:id="0" w:name="_GoBack"/>
      <w:bookmarkEnd w:id="0"/>
    </w:p>
    <w:sectPr w:rsidR="00F572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A60EA01-BB3C-473A-997C-D390E7A7DD40}"/>
    <w:docVar w:name="dgnword-eventsink" w:val="664372728"/>
  </w:docVars>
  <w:rsids>
    <w:rsidRoot w:val="000D5ECB"/>
    <w:rsid w:val="000D5ECB"/>
    <w:rsid w:val="00112E1F"/>
    <w:rsid w:val="001A14F1"/>
    <w:rsid w:val="00235438"/>
    <w:rsid w:val="003B7908"/>
    <w:rsid w:val="004E3CB9"/>
    <w:rsid w:val="0066290A"/>
    <w:rsid w:val="00674864"/>
    <w:rsid w:val="006B1B3E"/>
    <w:rsid w:val="006D6A2C"/>
    <w:rsid w:val="007200FD"/>
    <w:rsid w:val="007B7AEC"/>
    <w:rsid w:val="007D0B79"/>
    <w:rsid w:val="007F443B"/>
    <w:rsid w:val="00874888"/>
    <w:rsid w:val="00891563"/>
    <w:rsid w:val="00936B65"/>
    <w:rsid w:val="009D1DD8"/>
    <w:rsid w:val="00A91487"/>
    <w:rsid w:val="00AE4B53"/>
    <w:rsid w:val="00BF6BE4"/>
    <w:rsid w:val="00C522F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BB243-64C3-42C5-A9AF-2ED92979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5EC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5E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6665770">
      <w:bodyDiv w:val="1"/>
      <w:marLeft w:val="0"/>
      <w:marRight w:val="0"/>
      <w:marTop w:val="0"/>
      <w:marBottom w:val="0"/>
      <w:divBdr>
        <w:top w:val="none" w:sz="0" w:space="0" w:color="auto"/>
        <w:left w:val="none" w:sz="0" w:space="0" w:color="auto"/>
        <w:bottom w:val="none" w:sz="0" w:space="0" w:color="auto"/>
        <w:right w:val="none" w:sz="0" w:space="0" w:color="auto"/>
      </w:divBdr>
      <w:divsChild>
        <w:div w:id="20740846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creencast.com/t/KCww89Brh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2017-07-17T04:38:00Z</dcterms:created>
  <dcterms:modified xsi:type="dcterms:W3CDTF">2017-07-17T04:39:00Z</dcterms:modified>
</cp:coreProperties>
</file>