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775275">
      <w:r>
        <w:rPr>
          <w:noProof/>
        </w:rPr>
        <w:drawing>
          <wp:inline distT="0" distB="0" distL="0" distR="0" wp14:anchorId="007B427A" wp14:editId="78A59CE8">
            <wp:extent cx="5943600" cy="4930987"/>
            <wp:effectExtent l="0" t="0" r="0" b="3175"/>
            <wp:docPr id="3" name="Picture 3"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75275" w:rsidRDefault="00775275"/>
    <w:p w:rsidR="00775275" w:rsidRPr="00775275" w:rsidRDefault="00775275" w:rsidP="00775275">
      <w:pPr>
        <w:spacing w:after="0" w:line="240" w:lineRule="auto"/>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Bottom Line </w:t>
      </w:r>
    </w:p>
    <w:p w:rsidR="00775275" w:rsidRPr="00775275" w:rsidRDefault="00775275" w:rsidP="00775275">
      <w:pPr>
        <w:spacing w:before="100" w:beforeAutospacing="1" w:after="100" w:afterAutospacing="1" w:line="240" w:lineRule="auto"/>
        <w:ind w:left="720"/>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3/7:</w:t>
      </w:r>
      <w:r w:rsidRPr="00775275">
        <w:rPr>
          <w:rFonts w:ascii="Times New Roman" w:eastAsia="Times New Roman" w:hAnsi="Times New Roman" w:cs="Times New Roman"/>
          <w:sz w:val="24"/>
          <w:szCs w:val="24"/>
        </w:rPr>
        <w:br/>
        <w:t xml:space="preserve">Daily Trend: </w:t>
      </w:r>
      <w:r w:rsidRPr="00775275">
        <w:rPr>
          <w:rFonts w:ascii="Times New Roman" w:eastAsia="Times New Roman" w:hAnsi="Times New Roman" w:cs="Times New Roman"/>
          <w:color w:val="FF0000"/>
          <w:sz w:val="24"/>
          <w:szCs w:val="24"/>
        </w:rPr>
        <w:t>Down</w:t>
      </w:r>
      <w:r w:rsidRPr="00775275">
        <w:rPr>
          <w:rFonts w:ascii="Times New Roman" w:eastAsia="Times New Roman" w:hAnsi="Times New Roman" w:cs="Times New Roman"/>
          <w:sz w:val="24"/>
          <w:szCs w:val="24"/>
        </w:rPr>
        <w:br/>
        <w:t xml:space="preserve">Weekly Trend: </w:t>
      </w:r>
      <w:r w:rsidRPr="00775275">
        <w:rPr>
          <w:rFonts w:ascii="Times New Roman" w:eastAsia="Times New Roman" w:hAnsi="Times New Roman" w:cs="Times New Roman"/>
          <w:color w:val="00FF00"/>
          <w:sz w:val="24"/>
          <w:szCs w:val="24"/>
        </w:rPr>
        <w:t>Up</w:t>
      </w:r>
      <w:r w:rsidRPr="00775275">
        <w:rPr>
          <w:rFonts w:ascii="Times New Roman" w:eastAsia="Times New Roman" w:hAnsi="Times New Roman" w:cs="Times New Roman"/>
          <w:sz w:val="24"/>
          <w:szCs w:val="24"/>
        </w:rPr>
        <w:br/>
        <w:t xml:space="preserve">Monthly Trend: </w:t>
      </w:r>
      <w:r w:rsidRPr="00775275">
        <w:rPr>
          <w:rFonts w:ascii="Times New Roman" w:eastAsia="Times New Roman" w:hAnsi="Times New Roman" w:cs="Times New Roman"/>
          <w:color w:val="00FF00"/>
          <w:sz w:val="24"/>
          <w:szCs w:val="24"/>
        </w:rPr>
        <w:t>Up</w:t>
      </w:r>
      <w:r w:rsidRPr="00775275">
        <w:rPr>
          <w:rFonts w:ascii="Times New Roman" w:eastAsia="Times New Roman" w:hAnsi="Times New Roman" w:cs="Times New Roman"/>
          <w:color w:val="0000FF"/>
          <w:sz w:val="24"/>
          <w:szCs w:val="24"/>
        </w:rPr>
        <w:br/>
      </w:r>
      <w:r w:rsidRPr="00775275">
        <w:rPr>
          <w:rFonts w:ascii="Times New Roman" w:eastAsia="Times New Roman" w:hAnsi="Times New Roman" w:cs="Times New Roman"/>
          <w:color w:val="808080"/>
          <w:sz w:val="24"/>
          <w:szCs w:val="24"/>
        </w:rPr>
        <w:t>Support levels: $128.90 /$118.31 / $112.01  $108.68</w:t>
      </w:r>
      <w:r w:rsidRPr="00775275">
        <w:rPr>
          <w:rFonts w:ascii="Times New Roman" w:eastAsia="Times New Roman" w:hAnsi="Times New Roman" w:cs="Times New Roman"/>
          <w:color w:val="0000FF"/>
          <w:sz w:val="24"/>
          <w:szCs w:val="24"/>
        </w:rPr>
        <w:br/>
      </w:r>
      <w:r w:rsidRPr="00775275">
        <w:rPr>
          <w:rFonts w:ascii="Times New Roman" w:eastAsia="Times New Roman" w:hAnsi="Times New Roman" w:cs="Times New Roman"/>
          <w:color w:val="808080"/>
          <w:sz w:val="24"/>
          <w:szCs w:val="24"/>
        </w:rPr>
        <w:t>Resistance levels: $145.00</w:t>
      </w:r>
    </w:p>
    <w:p w:rsidR="00775275" w:rsidRPr="00775275" w:rsidRDefault="00775275" w:rsidP="00775275">
      <w:pPr>
        <w:spacing w:after="0" w:line="240" w:lineRule="auto"/>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Video Analysis </w:t>
      </w:r>
    </w:p>
    <w:p w:rsidR="00775275" w:rsidRPr="00775275" w:rsidRDefault="00775275" w:rsidP="00775275">
      <w:pPr>
        <w:spacing w:after="0" w:line="240" w:lineRule="auto"/>
        <w:ind w:left="720"/>
        <w:rPr>
          <w:rFonts w:ascii="Times New Roman" w:eastAsia="Times New Roman" w:hAnsi="Times New Roman" w:cs="Times New Roman"/>
          <w:sz w:val="24"/>
          <w:szCs w:val="24"/>
        </w:rPr>
      </w:pPr>
      <w:hyperlink r:id="rId5" w:tgtFrame="_blank" w:history="1">
        <w:r w:rsidRPr="00775275">
          <w:rPr>
            <w:rFonts w:ascii="Times New Roman" w:eastAsia="Times New Roman" w:hAnsi="Times New Roman" w:cs="Times New Roman"/>
            <w:color w:val="0000FF"/>
            <w:sz w:val="24"/>
            <w:szCs w:val="24"/>
            <w:u w:val="single"/>
          </w:rPr>
          <w:t xml:space="preserve">Watch Video Analysis Here </w:t>
        </w:r>
      </w:hyperlink>
    </w:p>
    <w:p w:rsidR="00775275" w:rsidRPr="00775275" w:rsidRDefault="00775275" w:rsidP="00775275">
      <w:pPr>
        <w:spacing w:after="0" w:line="240" w:lineRule="auto"/>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Technical Discussion </w:t>
      </w:r>
    </w:p>
    <w:p w:rsidR="00775275" w:rsidRPr="00775275" w:rsidRDefault="00775275" w:rsidP="00775275">
      <w:pPr>
        <w:spacing w:before="100" w:beforeAutospacing="1" w:after="100" w:afterAutospacing="1" w:line="240" w:lineRule="auto"/>
        <w:ind w:left="720"/>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775275">
        <w:rPr>
          <w:rFonts w:ascii="Times New Roman" w:eastAsia="Times New Roman" w:hAnsi="Times New Roman" w:cs="Times New Roman"/>
          <w:sz w:val="24"/>
          <w:szCs w:val="24"/>
        </w:rPr>
        <w:lastRenderedPageBreak/>
        <w:t>Other 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2016 revenues increased 17% to $3.68B. Net income increased 12% to $805.5M. Revenues reflect the CSL Behring section increase of 17% to $3.06B and the Seqirus section increase of 17% to $620M.  Broker / Analyst consensus is currently “Hold”.  The dividend yield is 1.2%.</w:t>
      </w:r>
      <w:r w:rsidRPr="00775275">
        <w:rPr>
          <w:rFonts w:ascii="Times New Roman" w:eastAsia="Times New Roman" w:hAnsi="Times New Roman" w:cs="Times New Roman"/>
          <w:sz w:val="24"/>
          <w:szCs w:val="24"/>
        </w:rPr>
        <w:br/>
        <w:t> </w:t>
      </w:r>
      <w:r w:rsidRPr="00775275">
        <w:rPr>
          <w:rFonts w:ascii="Times New Roman" w:eastAsia="Times New Roman" w:hAnsi="Times New Roman" w:cs="Times New Roman"/>
          <w:sz w:val="24"/>
          <w:szCs w:val="24"/>
        </w:rPr>
        <w:br/>
        <w:t>Reasons to remain bullish (short term weakness feasible).</w:t>
      </w:r>
      <w:r w:rsidRPr="00775275">
        <w:rPr>
          <w:rFonts w:ascii="Times New Roman" w:eastAsia="Times New Roman" w:hAnsi="Times New Roman" w:cs="Times New Roman"/>
          <w:sz w:val="24"/>
          <w:szCs w:val="24"/>
        </w:rPr>
        <w:br/>
        <w:t>→ Recent entry into the Chinese market.</w:t>
      </w:r>
      <w:r w:rsidRPr="00775275">
        <w:rPr>
          <w:rFonts w:ascii="Times New Roman" w:eastAsia="Times New Roman" w:hAnsi="Times New Roman" w:cs="Times New Roman"/>
          <w:sz w:val="24"/>
          <w:szCs w:val="24"/>
        </w:rPr>
        <w:br/>
        <w:t>→ Benefiting from the plasma supply bottlenecks as CSL can increase supply.</w:t>
      </w:r>
      <w:r w:rsidRPr="00775275">
        <w:rPr>
          <w:rFonts w:ascii="Times New Roman" w:eastAsia="Times New Roman" w:hAnsi="Times New Roman" w:cs="Times New Roman"/>
          <w:sz w:val="24"/>
          <w:szCs w:val="24"/>
        </w:rPr>
        <w:br/>
        <w:t>→ Recent results impressed the market.</w:t>
      </w:r>
      <w:r w:rsidRPr="00775275">
        <w:rPr>
          <w:rFonts w:ascii="Times New Roman" w:eastAsia="Times New Roman" w:hAnsi="Times New Roman" w:cs="Times New Roman"/>
          <w:sz w:val="24"/>
          <w:szCs w:val="24"/>
        </w:rPr>
        <w:br/>
        <w:t>→ Reliability and a strong growth outlook.</w:t>
      </w:r>
      <w:r w:rsidRPr="00775275">
        <w:rPr>
          <w:rFonts w:ascii="Times New Roman" w:eastAsia="Times New Roman" w:hAnsi="Times New Roman" w:cs="Times New Roman"/>
          <w:sz w:val="24"/>
          <w:szCs w:val="24"/>
        </w:rPr>
        <w:br/>
        <w:t>→ Success in hereditary angioedema, doubling market share since 2011.</w:t>
      </w:r>
      <w:r w:rsidRPr="00775275">
        <w:rPr>
          <w:rFonts w:ascii="Times New Roman" w:eastAsia="Times New Roman" w:hAnsi="Times New Roman" w:cs="Times New Roman"/>
          <w:sz w:val="24"/>
          <w:szCs w:val="24"/>
        </w:rPr>
        <w:br/>
        <w:t>→ Progress on innovation is a highlight.</w:t>
      </w:r>
      <w:r w:rsidRPr="00775275">
        <w:rPr>
          <w:rFonts w:ascii="Times New Roman" w:eastAsia="Times New Roman" w:hAnsi="Times New Roman" w:cs="Times New Roman"/>
          <w:sz w:val="24"/>
          <w:szCs w:val="24"/>
        </w:rPr>
        <w:br/>
        <w:t>→New product launches add to near-term growth prospects.</w:t>
      </w:r>
      <w:r w:rsidRPr="00775275">
        <w:rPr>
          <w:rFonts w:ascii="Times New Roman" w:eastAsia="Times New Roman" w:hAnsi="Times New Roman" w:cs="Times New Roman"/>
          <w:sz w:val="24"/>
          <w:szCs w:val="24"/>
        </w:rPr>
        <w:br/>
        <w:t>→ Ongoing acquisitions offer strong gains in synergy.</w:t>
      </w:r>
    </w:p>
    <w:p w:rsidR="00775275" w:rsidRPr="00775275" w:rsidRDefault="00775275" w:rsidP="00775275">
      <w:pPr>
        <w:spacing w:before="100" w:beforeAutospacing="1" w:after="100" w:afterAutospacing="1" w:line="240" w:lineRule="auto"/>
        <w:ind w:left="720"/>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Back in May we looked at the monthly chart of CSL which showed that although the trend was still in full motion there was the potential for it to draw to a conclusion in the not too distant future. Although we can’t say with any high degree of accuracy that a multi-year top is in place, the smaller degree patterns advocate a deeper retracement is likely underway. The big clue will be how any retracement unfolds and whether it’s impulsive or corrective in nature. If it’s the prior, with price heading straight through the 61.8% retracement level at $112.00 we can be more certain that a significant top is in place. On the flipside, a corrective pattern down which terminates in the typical retracement zone would keep the medium-term bullish case alive and well. We often state that every stock needs to take a well-earned breather and this company fits the bill. The other reason for caution is bearish divergence although our oscillator has unwound into the oversold position on the daily chart shown here. However, on the weekly chart it’s a different story with the divergence only recently triggering. In normal circumstances, this usually means that the prior pivot high will not be overcome until our oscillator unwinds fully which on that larger timeframe is going to take several weeks as a minimum and potentially substantially longer. It would take a comprehensive break up through the recent pivot high at $145.00 to prove us incorrect regarding a deeper retracement although with the headwinds just mentioned, a probe above that level isn’t our highest expectation, at least not without first seeing a deeper retracement.</w:t>
      </w:r>
    </w:p>
    <w:p w:rsidR="00775275" w:rsidRPr="00775275" w:rsidRDefault="00775275" w:rsidP="00775275">
      <w:pPr>
        <w:spacing w:after="0" w:line="240" w:lineRule="auto"/>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Trading Strategy </w:t>
      </w:r>
    </w:p>
    <w:p w:rsidR="00775275" w:rsidRPr="00775275" w:rsidRDefault="00775275" w:rsidP="00775275">
      <w:pPr>
        <w:spacing w:after="0" w:line="240" w:lineRule="auto"/>
        <w:ind w:left="720"/>
        <w:rPr>
          <w:rFonts w:ascii="Times New Roman" w:eastAsia="Times New Roman" w:hAnsi="Times New Roman" w:cs="Times New Roman"/>
          <w:sz w:val="24"/>
          <w:szCs w:val="24"/>
        </w:rPr>
      </w:pPr>
      <w:r w:rsidRPr="00775275">
        <w:rPr>
          <w:rFonts w:ascii="Times New Roman" w:eastAsia="Times New Roman" w:hAnsi="Times New Roman" w:cs="Times New Roman"/>
          <w:sz w:val="24"/>
          <w:szCs w:val="24"/>
        </w:rPr>
        <w:t xml:space="preserve">A few days ago we adjusted our trailing stop up to $136.00 which was tagged today. The end result was a profit of 38% which isn’t a bad effort within a reasonably short period of time. If a corrective pattern down appears to be the way forward we can always look to jump back on following signs of strength in the lower target area as annotated either side </w:t>
      </w:r>
      <w:r w:rsidRPr="00775275">
        <w:rPr>
          <w:rFonts w:ascii="Times New Roman" w:eastAsia="Times New Roman" w:hAnsi="Times New Roman" w:cs="Times New Roman"/>
          <w:sz w:val="24"/>
          <w:szCs w:val="24"/>
        </w:rPr>
        <w:lastRenderedPageBreak/>
        <w:t>of $115.00. For now though, we’ll sit this one out and let the smaller degree patterns determine our next opportunity, whether it be to the up or to the downside.</w:t>
      </w:r>
    </w:p>
    <w:p w:rsidR="00775275" w:rsidRDefault="00775275">
      <w:bookmarkStart w:id="0" w:name="_GoBack"/>
      <w:bookmarkEnd w:id="0"/>
    </w:p>
    <w:sectPr w:rsidR="0077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71D372C-BFF5-4412-AEE9-6397BF73CA14}"/>
    <w:docVar w:name="dgnword-eventsink" w:val="506905344"/>
  </w:docVars>
  <w:rsids>
    <w:rsidRoot w:val="00775275"/>
    <w:rsid w:val="00112E1F"/>
    <w:rsid w:val="001A14F1"/>
    <w:rsid w:val="00235438"/>
    <w:rsid w:val="003B7908"/>
    <w:rsid w:val="004E3CB9"/>
    <w:rsid w:val="0066290A"/>
    <w:rsid w:val="00674864"/>
    <w:rsid w:val="006B1B3E"/>
    <w:rsid w:val="006D6A2C"/>
    <w:rsid w:val="007200FD"/>
    <w:rsid w:val="00775275"/>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7411"/>
  <w15:chartTrackingRefBased/>
  <w15:docId w15:val="{DC8D499D-8B6C-4F4A-9342-6310CFE0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3110">
      <w:bodyDiv w:val="1"/>
      <w:marLeft w:val="0"/>
      <w:marRight w:val="0"/>
      <w:marTop w:val="0"/>
      <w:marBottom w:val="0"/>
      <w:divBdr>
        <w:top w:val="none" w:sz="0" w:space="0" w:color="auto"/>
        <w:left w:val="none" w:sz="0" w:space="0" w:color="auto"/>
        <w:bottom w:val="none" w:sz="0" w:space="0" w:color="auto"/>
        <w:right w:val="none" w:sz="0" w:space="0" w:color="auto"/>
      </w:divBdr>
      <w:divsChild>
        <w:div w:id="173981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pogCMMT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2017-08-14T02:54:00Z</dcterms:created>
  <dcterms:modified xsi:type="dcterms:W3CDTF">2017-08-14T02:55:00Z</dcterms:modified>
</cp:coreProperties>
</file>