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8C4586">
      <w:r>
        <w:rPr>
          <w:noProof/>
        </w:rPr>
        <w:drawing>
          <wp:inline distT="0" distB="0" distL="0" distR="0" wp14:anchorId="17BDDDDD" wp14:editId="4C6BEC0C">
            <wp:extent cx="5943600" cy="4930987"/>
            <wp:effectExtent l="0" t="0" r="0" b="3175"/>
            <wp:docPr id="1" name="Picture 1" descr="Q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8C4586" w:rsidRDefault="008C4586"/>
    <w:p w:rsidR="008C4586" w:rsidRPr="008C4586" w:rsidRDefault="008C4586" w:rsidP="008C4586">
      <w:pPr>
        <w:spacing w:after="0" w:line="240" w:lineRule="auto"/>
        <w:rPr>
          <w:rFonts w:ascii="Times New Roman" w:eastAsia="Times New Roman" w:hAnsi="Times New Roman" w:cs="Times New Roman"/>
          <w:sz w:val="24"/>
          <w:szCs w:val="24"/>
        </w:rPr>
      </w:pPr>
      <w:r w:rsidRPr="008C4586">
        <w:rPr>
          <w:rFonts w:ascii="Times New Roman" w:eastAsia="Times New Roman" w:hAnsi="Times New Roman" w:cs="Times New Roman"/>
          <w:sz w:val="24"/>
          <w:szCs w:val="24"/>
        </w:rPr>
        <w:t xml:space="preserve">Bottom Line </w:t>
      </w:r>
    </w:p>
    <w:p w:rsidR="008C4586" w:rsidRPr="008C4586" w:rsidRDefault="008C4586" w:rsidP="008C4586">
      <w:pPr>
        <w:spacing w:before="100" w:beforeAutospacing="1" w:after="100" w:afterAutospacing="1" w:line="240" w:lineRule="auto"/>
        <w:ind w:left="720"/>
        <w:rPr>
          <w:rFonts w:ascii="Times New Roman" w:eastAsia="Times New Roman" w:hAnsi="Times New Roman" w:cs="Times New Roman"/>
          <w:sz w:val="24"/>
          <w:szCs w:val="24"/>
        </w:rPr>
      </w:pPr>
      <w:r w:rsidRPr="008C4586">
        <w:rPr>
          <w:rFonts w:ascii="Times New Roman" w:eastAsia="Times New Roman" w:hAnsi="Times New Roman" w:cs="Times New Roman"/>
          <w:sz w:val="24"/>
          <w:szCs w:val="24"/>
        </w:rPr>
        <w:t>21/7:</w:t>
      </w:r>
      <w:r w:rsidRPr="008C4586">
        <w:rPr>
          <w:rFonts w:ascii="Times New Roman" w:eastAsia="Times New Roman" w:hAnsi="Times New Roman" w:cs="Times New Roman"/>
          <w:sz w:val="24"/>
          <w:szCs w:val="24"/>
        </w:rPr>
        <w:br/>
        <w:t xml:space="preserve">Daily Trend: </w:t>
      </w:r>
      <w:r w:rsidRPr="008C4586">
        <w:rPr>
          <w:rFonts w:ascii="Times New Roman" w:eastAsia="Times New Roman" w:hAnsi="Times New Roman" w:cs="Times New Roman"/>
          <w:color w:val="FF0000"/>
          <w:sz w:val="24"/>
          <w:szCs w:val="24"/>
        </w:rPr>
        <w:t>Down</w:t>
      </w:r>
      <w:r w:rsidRPr="008C4586">
        <w:rPr>
          <w:rFonts w:ascii="Times New Roman" w:eastAsia="Times New Roman" w:hAnsi="Times New Roman" w:cs="Times New Roman"/>
          <w:sz w:val="24"/>
          <w:szCs w:val="24"/>
        </w:rPr>
        <w:br/>
      </w:r>
      <w:proofErr w:type="spellStart"/>
      <w:r w:rsidRPr="008C4586">
        <w:rPr>
          <w:rFonts w:ascii="Times New Roman" w:eastAsia="Times New Roman" w:hAnsi="Times New Roman" w:cs="Times New Roman"/>
          <w:sz w:val="24"/>
          <w:szCs w:val="24"/>
        </w:rPr>
        <w:t>WeeklyTrend</w:t>
      </w:r>
      <w:proofErr w:type="spellEnd"/>
      <w:r w:rsidRPr="008C4586">
        <w:rPr>
          <w:rFonts w:ascii="Times New Roman" w:eastAsia="Times New Roman" w:hAnsi="Times New Roman" w:cs="Times New Roman"/>
          <w:sz w:val="24"/>
          <w:szCs w:val="24"/>
        </w:rPr>
        <w:t xml:space="preserve">: </w:t>
      </w:r>
      <w:r w:rsidRPr="008C4586">
        <w:rPr>
          <w:rFonts w:ascii="Times New Roman" w:eastAsia="Times New Roman" w:hAnsi="Times New Roman" w:cs="Times New Roman"/>
          <w:color w:val="00FF00"/>
          <w:sz w:val="24"/>
          <w:szCs w:val="24"/>
        </w:rPr>
        <w:t>Up</w:t>
      </w:r>
      <w:r w:rsidRPr="008C4586">
        <w:rPr>
          <w:rFonts w:ascii="Times New Roman" w:eastAsia="Times New Roman" w:hAnsi="Times New Roman" w:cs="Times New Roman"/>
          <w:sz w:val="24"/>
          <w:szCs w:val="24"/>
        </w:rPr>
        <w:br/>
        <w:t xml:space="preserve">Monthly Trend: </w:t>
      </w:r>
      <w:r w:rsidRPr="008C4586">
        <w:rPr>
          <w:rFonts w:ascii="Times New Roman" w:eastAsia="Times New Roman" w:hAnsi="Times New Roman" w:cs="Times New Roman"/>
          <w:color w:val="00FF00"/>
          <w:sz w:val="24"/>
          <w:szCs w:val="24"/>
        </w:rPr>
        <w:t>Up</w:t>
      </w:r>
      <w:r w:rsidRPr="008C4586">
        <w:rPr>
          <w:rFonts w:ascii="Times New Roman" w:eastAsia="Times New Roman" w:hAnsi="Times New Roman" w:cs="Times New Roman"/>
          <w:sz w:val="24"/>
          <w:szCs w:val="24"/>
        </w:rPr>
        <w:br/>
        <w:t xml:space="preserve">Support levels: $4.66 / $4.21 - $3.90 </w:t>
      </w:r>
      <w:r w:rsidRPr="008C4586">
        <w:rPr>
          <w:rFonts w:ascii="Times New Roman" w:eastAsia="Times New Roman" w:hAnsi="Times New Roman" w:cs="Times New Roman"/>
          <w:sz w:val="24"/>
          <w:szCs w:val="24"/>
        </w:rPr>
        <w:br/>
        <w:t>Resistance levels: $6.06</w:t>
      </w:r>
    </w:p>
    <w:p w:rsidR="008C4586" w:rsidRPr="008C4586" w:rsidRDefault="008C4586" w:rsidP="008C4586">
      <w:pPr>
        <w:spacing w:after="0" w:line="240" w:lineRule="auto"/>
        <w:rPr>
          <w:rFonts w:ascii="Times New Roman" w:eastAsia="Times New Roman" w:hAnsi="Times New Roman" w:cs="Times New Roman"/>
          <w:sz w:val="24"/>
          <w:szCs w:val="24"/>
        </w:rPr>
      </w:pPr>
      <w:r w:rsidRPr="008C4586">
        <w:rPr>
          <w:rFonts w:ascii="Times New Roman" w:eastAsia="Times New Roman" w:hAnsi="Times New Roman" w:cs="Times New Roman"/>
          <w:sz w:val="24"/>
          <w:szCs w:val="24"/>
        </w:rPr>
        <w:t xml:space="preserve">Video Analysis </w:t>
      </w:r>
    </w:p>
    <w:p w:rsidR="008C4586" w:rsidRPr="008C4586" w:rsidRDefault="008C4586" w:rsidP="008C4586">
      <w:pPr>
        <w:spacing w:after="0" w:line="240" w:lineRule="auto"/>
        <w:ind w:left="720"/>
        <w:rPr>
          <w:rFonts w:ascii="Times New Roman" w:eastAsia="Times New Roman" w:hAnsi="Times New Roman" w:cs="Times New Roman"/>
          <w:sz w:val="24"/>
          <w:szCs w:val="24"/>
        </w:rPr>
      </w:pPr>
      <w:hyperlink r:id="rId5" w:tgtFrame="_blank" w:history="1">
        <w:r w:rsidRPr="008C4586">
          <w:rPr>
            <w:rFonts w:ascii="Times New Roman" w:eastAsia="Times New Roman" w:hAnsi="Times New Roman" w:cs="Times New Roman"/>
            <w:color w:val="0000FF"/>
            <w:sz w:val="24"/>
            <w:szCs w:val="24"/>
            <w:u w:val="single"/>
          </w:rPr>
          <w:t xml:space="preserve">Watch Video Analysis Here </w:t>
        </w:r>
      </w:hyperlink>
    </w:p>
    <w:p w:rsidR="008C4586" w:rsidRPr="008C4586" w:rsidRDefault="008C4586" w:rsidP="008C4586">
      <w:pPr>
        <w:spacing w:after="0" w:line="240" w:lineRule="auto"/>
        <w:rPr>
          <w:rFonts w:ascii="Times New Roman" w:eastAsia="Times New Roman" w:hAnsi="Times New Roman" w:cs="Times New Roman"/>
          <w:sz w:val="24"/>
          <w:szCs w:val="24"/>
        </w:rPr>
      </w:pPr>
      <w:r w:rsidRPr="008C4586">
        <w:rPr>
          <w:rFonts w:ascii="Times New Roman" w:eastAsia="Times New Roman" w:hAnsi="Times New Roman" w:cs="Times New Roman"/>
          <w:sz w:val="24"/>
          <w:szCs w:val="24"/>
        </w:rPr>
        <w:t xml:space="preserve">Technical Discussion </w:t>
      </w:r>
    </w:p>
    <w:p w:rsidR="008C4586" w:rsidRPr="008C4586" w:rsidRDefault="008C4586" w:rsidP="008C4586">
      <w:pPr>
        <w:spacing w:before="100" w:beforeAutospacing="1" w:after="100" w:afterAutospacing="1" w:line="240" w:lineRule="auto"/>
        <w:ind w:left="720"/>
        <w:rPr>
          <w:rFonts w:ascii="Times New Roman" w:eastAsia="Times New Roman" w:hAnsi="Times New Roman" w:cs="Times New Roman"/>
          <w:sz w:val="24"/>
          <w:szCs w:val="24"/>
        </w:rPr>
      </w:pPr>
      <w:r w:rsidRPr="008C4586">
        <w:rPr>
          <w:rFonts w:ascii="Times New Roman" w:eastAsia="Times New Roman" w:hAnsi="Times New Roman" w:cs="Times New Roman"/>
          <w:sz w:val="24"/>
          <w:szCs w:val="24"/>
        </w:rPr>
        <w:t xml:space="preserve">Qantas Airways is involved in the operation of international and domestic air transportation services, the provision of freight services and the operation of a Frequent Flyer loyalty program. The Company’s main business is the transportation of customers </w:t>
      </w:r>
      <w:r w:rsidRPr="008C4586">
        <w:rPr>
          <w:rFonts w:ascii="Times New Roman" w:eastAsia="Times New Roman" w:hAnsi="Times New Roman" w:cs="Times New Roman"/>
          <w:sz w:val="24"/>
          <w:szCs w:val="24"/>
        </w:rPr>
        <w:lastRenderedPageBreak/>
        <w:t>using two complementary airline brands which are Qantas and Jetstar. It also controls subsidiary businesses including other airlines and businesses in specialist markets, such as Q Catering. The Company operates in four sections; Qantas Domestic, Qantas International, Qantas Loyalty and Qantas Freight. For the six months ending the 31st of December 2016 revenues decreased 3% to A$8.18B. Net income decreased 25% to A$515M. Revenues highlight the Qantas International section decrease of 5% to A$2.53B and the Australia section decrease of 4% to A$5.41B. Broker consensus is “Buy”. The dividend yield is 1.3%.</w:t>
      </w:r>
      <w:r w:rsidRPr="008C4586">
        <w:rPr>
          <w:rFonts w:ascii="Times New Roman" w:eastAsia="Times New Roman" w:hAnsi="Times New Roman" w:cs="Times New Roman"/>
          <w:sz w:val="24"/>
          <w:szCs w:val="24"/>
        </w:rPr>
        <w:br/>
        <w:t> </w:t>
      </w:r>
      <w:r w:rsidRPr="008C4586">
        <w:rPr>
          <w:rFonts w:ascii="Times New Roman" w:eastAsia="Times New Roman" w:hAnsi="Times New Roman" w:cs="Times New Roman"/>
          <w:sz w:val="24"/>
          <w:szCs w:val="24"/>
        </w:rPr>
        <w:br/>
        <w:t xml:space="preserve">Reasons to remain optimistic longer term (caution short-term): </w:t>
      </w:r>
      <w:r w:rsidRPr="008C4586">
        <w:rPr>
          <w:rFonts w:ascii="Times New Roman" w:eastAsia="Times New Roman" w:hAnsi="Times New Roman" w:cs="Times New Roman"/>
          <w:sz w:val="24"/>
          <w:szCs w:val="24"/>
        </w:rPr>
        <w:br/>
        <w:t>→ Improved outlook for domestic revenue.</w:t>
      </w:r>
      <w:r w:rsidRPr="008C4586">
        <w:rPr>
          <w:rFonts w:ascii="Times New Roman" w:eastAsia="Times New Roman" w:hAnsi="Times New Roman" w:cs="Times New Roman"/>
          <w:sz w:val="24"/>
          <w:szCs w:val="24"/>
        </w:rPr>
        <w:br/>
        <w:t>→ Competitive pressure appears to be easing.</w:t>
      </w:r>
      <w:r w:rsidRPr="008C4586">
        <w:rPr>
          <w:rFonts w:ascii="Times New Roman" w:eastAsia="Times New Roman" w:hAnsi="Times New Roman" w:cs="Times New Roman"/>
          <w:sz w:val="24"/>
          <w:szCs w:val="24"/>
        </w:rPr>
        <w:br/>
        <w:t>→ Strong argument for capital management.</w:t>
      </w:r>
      <w:r w:rsidRPr="008C4586">
        <w:rPr>
          <w:rFonts w:ascii="Times New Roman" w:eastAsia="Times New Roman" w:hAnsi="Times New Roman" w:cs="Times New Roman"/>
          <w:sz w:val="24"/>
          <w:szCs w:val="24"/>
        </w:rPr>
        <w:br/>
        <w:t>→ Lower fuel costs improve profitability.</w:t>
      </w:r>
      <w:r w:rsidRPr="008C4586">
        <w:rPr>
          <w:rFonts w:ascii="Times New Roman" w:eastAsia="Times New Roman" w:hAnsi="Times New Roman" w:cs="Times New Roman"/>
          <w:sz w:val="24"/>
          <w:szCs w:val="24"/>
        </w:rPr>
        <w:br/>
        <w:t>→ The company still looks attractive when compared to global comparables.</w:t>
      </w:r>
      <w:r w:rsidRPr="008C4586">
        <w:rPr>
          <w:rFonts w:ascii="Times New Roman" w:eastAsia="Times New Roman" w:hAnsi="Times New Roman" w:cs="Times New Roman"/>
          <w:sz w:val="24"/>
          <w:szCs w:val="24"/>
        </w:rPr>
        <w:br/>
        <w:t>→ Cash flow should remain positive for the foreseeable future with the company also  confident of a credit rating upgrade.</w:t>
      </w:r>
      <w:r w:rsidRPr="008C4586">
        <w:rPr>
          <w:rFonts w:ascii="Times New Roman" w:eastAsia="Times New Roman" w:hAnsi="Times New Roman" w:cs="Times New Roman"/>
          <w:sz w:val="24"/>
          <w:szCs w:val="24"/>
        </w:rPr>
        <w:br/>
        <w:t>→ Cost cutting measures are continuing.</w:t>
      </w:r>
      <w:r w:rsidRPr="008C4586">
        <w:rPr>
          <w:rFonts w:ascii="Times New Roman" w:eastAsia="Times New Roman" w:hAnsi="Times New Roman" w:cs="Times New Roman"/>
          <w:sz w:val="24"/>
          <w:szCs w:val="24"/>
        </w:rPr>
        <w:br/>
        <w:t>→ Market dynamics have been improving, especially domestically.</w:t>
      </w:r>
    </w:p>
    <w:p w:rsidR="008C4586" w:rsidRPr="008C4586" w:rsidRDefault="008C4586" w:rsidP="008C4586">
      <w:pPr>
        <w:spacing w:before="100" w:beforeAutospacing="1" w:after="100" w:afterAutospacing="1" w:line="240" w:lineRule="auto"/>
        <w:ind w:left="720"/>
        <w:rPr>
          <w:rFonts w:ascii="Times New Roman" w:eastAsia="Times New Roman" w:hAnsi="Times New Roman" w:cs="Times New Roman"/>
          <w:sz w:val="24"/>
          <w:szCs w:val="24"/>
        </w:rPr>
      </w:pPr>
      <w:r w:rsidRPr="008C4586">
        <w:rPr>
          <w:rFonts w:ascii="Times New Roman" w:eastAsia="Times New Roman" w:hAnsi="Times New Roman" w:cs="Times New Roman"/>
          <w:sz w:val="24"/>
          <w:szCs w:val="24"/>
        </w:rPr>
        <w:t xml:space="preserve">It’s been a remarkable turnaround story for Qantas over the past few years which is reiterated by the fact that between 2007 - 2012 the company lost over 84% in value. It’s certainly suffered severe technical damage although the trend higher in the opposite direction has proved to be just as extraordinary. During our last review price was surging higher up toward all-time highs although there were early signs of distribution. Although slightly higher prices have been achieved it’s been a swift movement down over the past couple of weeks which is likely the result of the bearish divergence noted last time. Our oscillator has now unwound into the oversold position meaning there is scope for a bounce although it’s unlikely that the recent leg South completes the whole corrective pattern. The wave count remains in place with wave-(iii) ideally being locked in at the recent pivot high. As wave-(ii) was a deeper correction we’d expect the current corrective pattern to be exactly the opposite, that is shallow. It could unfold as a flat or even a triangle although both patterns would take several weeks before </w:t>
      </w:r>
      <w:proofErr w:type="gramStart"/>
      <w:r w:rsidRPr="008C4586">
        <w:rPr>
          <w:rFonts w:ascii="Times New Roman" w:eastAsia="Times New Roman" w:hAnsi="Times New Roman" w:cs="Times New Roman"/>
          <w:sz w:val="24"/>
          <w:szCs w:val="24"/>
        </w:rPr>
        <w:t>drawing to a conclusion</w:t>
      </w:r>
      <w:proofErr w:type="gramEnd"/>
      <w:r w:rsidRPr="008C4586">
        <w:rPr>
          <w:rFonts w:ascii="Times New Roman" w:eastAsia="Times New Roman" w:hAnsi="Times New Roman" w:cs="Times New Roman"/>
          <w:sz w:val="24"/>
          <w:szCs w:val="24"/>
        </w:rPr>
        <w:t xml:space="preserve">. If our wave count is correct then all-time highs are at least going to come under pressure in a few </w:t>
      </w:r>
      <w:proofErr w:type="spellStart"/>
      <w:r w:rsidRPr="008C4586">
        <w:rPr>
          <w:rFonts w:ascii="Times New Roman" w:eastAsia="Times New Roman" w:hAnsi="Times New Roman" w:cs="Times New Roman"/>
          <w:sz w:val="24"/>
          <w:szCs w:val="24"/>
        </w:rPr>
        <w:t>weeks time</w:t>
      </w:r>
      <w:proofErr w:type="spellEnd"/>
      <w:r w:rsidRPr="008C4586">
        <w:rPr>
          <w:rFonts w:ascii="Times New Roman" w:eastAsia="Times New Roman" w:hAnsi="Times New Roman" w:cs="Times New Roman"/>
          <w:sz w:val="24"/>
          <w:szCs w:val="24"/>
        </w:rPr>
        <w:t xml:space="preserve"> with the potential to head above by a small margin. This should be followed by a more substantial retracement. A comprehensive break up through the recent pivot high at $5.90 will prove us to be incorrect although for the sake of the patterns we’d prefer to see further consolidation in this region before those highs are tested again.</w:t>
      </w:r>
    </w:p>
    <w:p w:rsidR="008C4586" w:rsidRPr="008C4586" w:rsidRDefault="008C4586" w:rsidP="008C4586">
      <w:pPr>
        <w:spacing w:after="0" w:line="240" w:lineRule="auto"/>
        <w:rPr>
          <w:rFonts w:ascii="Times New Roman" w:eastAsia="Times New Roman" w:hAnsi="Times New Roman" w:cs="Times New Roman"/>
          <w:sz w:val="24"/>
          <w:szCs w:val="24"/>
        </w:rPr>
      </w:pPr>
      <w:r w:rsidRPr="008C4586">
        <w:rPr>
          <w:rFonts w:ascii="Times New Roman" w:eastAsia="Times New Roman" w:hAnsi="Times New Roman" w:cs="Times New Roman"/>
          <w:sz w:val="24"/>
          <w:szCs w:val="24"/>
        </w:rPr>
        <w:t xml:space="preserve">Trading Strategy </w:t>
      </w:r>
    </w:p>
    <w:p w:rsidR="008C4586" w:rsidRPr="008C4586" w:rsidRDefault="008C4586" w:rsidP="008C4586">
      <w:pPr>
        <w:spacing w:after="0" w:line="240" w:lineRule="auto"/>
        <w:ind w:left="720"/>
        <w:rPr>
          <w:rFonts w:ascii="Times New Roman" w:eastAsia="Times New Roman" w:hAnsi="Times New Roman" w:cs="Times New Roman"/>
          <w:sz w:val="24"/>
          <w:szCs w:val="24"/>
        </w:rPr>
      </w:pPr>
      <w:r w:rsidRPr="008C4586">
        <w:rPr>
          <w:rFonts w:ascii="Times New Roman" w:eastAsia="Times New Roman" w:hAnsi="Times New Roman" w:cs="Times New Roman"/>
          <w:sz w:val="24"/>
          <w:szCs w:val="24"/>
        </w:rPr>
        <w:t xml:space="preserve">Trends like this don’t come around too often and although we’d like to have jumped on, we’ve hardly had an opportunity, at least over more recent times. This is due to the almost parabolic movement higher with nothing in the way of a retracement or consolidation pattern to provide a low risk entry. Should a sideways consolidation form over the coming weeks that will no longer be an issue. As such, we’ll put Qantas toward </w:t>
      </w:r>
      <w:r w:rsidRPr="008C4586">
        <w:rPr>
          <w:rFonts w:ascii="Times New Roman" w:eastAsia="Times New Roman" w:hAnsi="Times New Roman" w:cs="Times New Roman"/>
          <w:sz w:val="24"/>
          <w:szCs w:val="24"/>
        </w:rPr>
        <w:lastRenderedPageBreak/>
        <w:t>the top of the watchlist as there is still upside potential, albeit some patience is going to be required.</w:t>
      </w:r>
    </w:p>
    <w:p w:rsidR="008C4586" w:rsidRPr="008C4586" w:rsidRDefault="008C4586" w:rsidP="008C4586">
      <w:pPr>
        <w:spacing w:after="0" w:line="240" w:lineRule="auto"/>
        <w:ind w:left="720"/>
        <w:rPr>
          <w:rFonts w:ascii="Times New Roman" w:eastAsia="Times New Roman" w:hAnsi="Times New Roman" w:cs="Times New Roman"/>
          <w:sz w:val="24"/>
          <w:szCs w:val="24"/>
        </w:rPr>
      </w:pPr>
      <w:r w:rsidRPr="008C4586">
        <w:rPr>
          <w:rFonts w:ascii="Times New Roman" w:eastAsia="Times New Roman" w:hAnsi="Times New Roman" w:cs="Times New Roman"/>
          <w:sz w:val="24"/>
          <w:szCs w:val="24"/>
        </w:rPr>
        <w:t> </w:t>
      </w:r>
    </w:p>
    <w:p w:rsidR="008C4586" w:rsidRPr="008C4586" w:rsidRDefault="008C4586" w:rsidP="008C4586">
      <w:pPr>
        <w:spacing w:after="0" w:line="240" w:lineRule="auto"/>
        <w:ind w:left="720"/>
        <w:rPr>
          <w:rFonts w:ascii="Times New Roman" w:eastAsia="Times New Roman" w:hAnsi="Times New Roman" w:cs="Times New Roman"/>
          <w:sz w:val="24"/>
          <w:szCs w:val="24"/>
        </w:rPr>
      </w:pPr>
      <w:r w:rsidRPr="008C4586">
        <w:rPr>
          <w:rFonts w:ascii="Times New Roman" w:eastAsia="Times New Roman" w:hAnsi="Times New Roman" w:cs="Times New Roman"/>
          <w:sz w:val="24"/>
          <w:szCs w:val="24"/>
        </w:rPr>
        <w:t xml:space="preserve">Disclosure: Nick </w:t>
      </w:r>
      <w:proofErr w:type="spellStart"/>
      <w:r w:rsidRPr="008C4586">
        <w:rPr>
          <w:rFonts w:ascii="Times New Roman" w:eastAsia="Times New Roman" w:hAnsi="Times New Roman" w:cs="Times New Roman"/>
          <w:sz w:val="24"/>
          <w:szCs w:val="24"/>
        </w:rPr>
        <w:t>Radge</w:t>
      </w:r>
      <w:proofErr w:type="spellEnd"/>
      <w:r w:rsidRPr="008C4586">
        <w:rPr>
          <w:rFonts w:ascii="Times New Roman" w:eastAsia="Times New Roman" w:hAnsi="Times New Roman" w:cs="Times New Roman"/>
          <w:sz w:val="24"/>
          <w:szCs w:val="24"/>
        </w:rPr>
        <w:t xml:space="preserve"> holds.</w:t>
      </w:r>
    </w:p>
    <w:p w:rsidR="008C4586" w:rsidRDefault="008C4586">
      <w:bookmarkStart w:id="0" w:name="_GoBack"/>
      <w:bookmarkEnd w:id="0"/>
    </w:p>
    <w:sectPr w:rsidR="008C4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88654C4-ECCC-4249-8CA3-F7FD66AAAADC}"/>
    <w:docVar w:name="dgnword-eventsink" w:val="496609840"/>
  </w:docVars>
  <w:rsids>
    <w:rsidRoot w:val="008C4586"/>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8C4586"/>
    <w:rsid w:val="00936B65"/>
    <w:rsid w:val="009D1DD8"/>
    <w:rsid w:val="00A91487"/>
    <w:rsid w:val="00AE4B53"/>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D6103"/>
  <w15:chartTrackingRefBased/>
  <w15:docId w15:val="{5CCC87CC-E34D-45E2-BC5E-6B5CD66A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970745">
      <w:bodyDiv w:val="1"/>
      <w:marLeft w:val="0"/>
      <w:marRight w:val="0"/>
      <w:marTop w:val="0"/>
      <w:marBottom w:val="0"/>
      <w:divBdr>
        <w:top w:val="none" w:sz="0" w:space="0" w:color="auto"/>
        <w:left w:val="none" w:sz="0" w:space="0" w:color="auto"/>
        <w:bottom w:val="none" w:sz="0" w:space="0" w:color="auto"/>
        <w:right w:val="none" w:sz="0" w:space="0" w:color="auto"/>
      </w:divBdr>
      <w:divsChild>
        <w:div w:id="1335104512">
          <w:marLeft w:val="0"/>
          <w:marRight w:val="0"/>
          <w:marTop w:val="0"/>
          <w:marBottom w:val="0"/>
          <w:divBdr>
            <w:top w:val="none" w:sz="0" w:space="0" w:color="auto"/>
            <w:left w:val="none" w:sz="0" w:space="0" w:color="auto"/>
            <w:bottom w:val="none" w:sz="0" w:space="0" w:color="auto"/>
            <w:right w:val="none" w:sz="0" w:space="0" w:color="auto"/>
          </w:divBdr>
        </w:div>
        <w:div w:id="1173186807">
          <w:marLeft w:val="0"/>
          <w:marRight w:val="0"/>
          <w:marTop w:val="0"/>
          <w:marBottom w:val="0"/>
          <w:divBdr>
            <w:top w:val="none" w:sz="0" w:space="0" w:color="auto"/>
            <w:left w:val="none" w:sz="0" w:space="0" w:color="auto"/>
            <w:bottom w:val="none" w:sz="0" w:space="0" w:color="auto"/>
            <w:right w:val="none" w:sz="0" w:space="0" w:color="auto"/>
          </w:divBdr>
        </w:div>
        <w:div w:id="1826385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uQDv1oY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2017-08-29T04:12:00Z</dcterms:created>
  <dcterms:modified xsi:type="dcterms:W3CDTF">2017-08-29T04:15:00Z</dcterms:modified>
</cp:coreProperties>
</file>