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F5A7E" w14:textId="74FA7BF4" w:rsidR="00F572B0" w:rsidRDefault="00F500D0">
      <w:r>
        <w:rPr>
          <w:noProof/>
        </w:rPr>
        <w:drawing>
          <wp:inline distT="0" distB="0" distL="0" distR="0" wp14:anchorId="060FC1C1" wp14:editId="784E7564">
            <wp:extent cx="5943600" cy="4930987"/>
            <wp:effectExtent l="0" t="0" r="0" b="3175"/>
            <wp:docPr id="1" name="Picture 1" descr="Q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48723EF2" w14:textId="61E594C4" w:rsidR="00F500D0" w:rsidRDefault="00F500D0"/>
    <w:p w14:paraId="295EDF8A" w14:textId="77777777" w:rsidR="00F500D0" w:rsidRPr="00F500D0" w:rsidRDefault="00F500D0" w:rsidP="00F500D0">
      <w:pPr>
        <w:spacing w:after="0" w:line="240" w:lineRule="auto"/>
        <w:rPr>
          <w:rFonts w:ascii="Times New Roman" w:eastAsia="Times New Roman" w:hAnsi="Times New Roman" w:cs="Times New Roman"/>
          <w:sz w:val="24"/>
          <w:szCs w:val="24"/>
          <w:lang w:val="en-US"/>
        </w:rPr>
      </w:pPr>
      <w:r w:rsidRPr="00F500D0">
        <w:rPr>
          <w:rFonts w:ascii="Times New Roman" w:eastAsia="Times New Roman" w:hAnsi="Times New Roman" w:cs="Times New Roman"/>
          <w:sz w:val="24"/>
          <w:szCs w:val="24"/>
          <w:lang w:val="en-US"/>
        </w:rPr>
        <w:t xml:space="preserve">Bottom Line </w:t>
      </w:r>
    </w:p>
    <w:p w14:paraId="37B26DAD" w14:textId="77777777" w:rsidR="00F500D0" w:rsidRPr="00F500D0" w:rsidRDefault="00F500D0" w:rsidP="00F500D0">
      <w:pPr>
        <w:spacing w:before="100" w:beforeAutospacing="1" w:after="100" w:afterAutospacing="1" w:line="240" w:lineRule="auto"/>
        <w:ind w:left="720"/>
        <w:rPr>
          <w:rFonts w:ascii="Times New Roman" w:eastAsia="Times New Roman" w:hAnsi="Times New Roman" w:cs="Times New Roman"/>
          <w:sz w:val="24"/>
          <w:szCs w:val="24"/>
          <w:lang w:val="en-US"/>
        </w:rPr>
      </w:pPr>
      <w:r w:rsidRPr="00F500D0">
        <w:rPr>
          <w:rFonts w:ascii="Times New Roman" w:eastAsia="Times New Roman" w:hAnsi="Times New Roman" w:cs="Times New Roman"/>
          <w:sz w:val="24"/>
          <w:szCs w:val="24"/>
          <w:lang w:val="en-US"/>
        </w:rPr>
        <w:t>30/5:</w:t>
      </w:r>
      <w:r w:rsidRPr="00F500D0">
        <w:rPr>
          <w:rFonts w:ascii="Times New Roman" w:eastAsia="Times New Roman" w:hAnsi="Times New Roman" w:cs="Times New Roman"/>
          <w:sz w:val="24"/>
          <w:szCs w:val="24"/>
          <w:lang w:val="en-US"/>
        </w:rPr>
        <w:br/>
        <w:t xml:space="preserve">Daily Trend: </w:t>
      </w:r>
      <w:r w:rsidRPr="00F500D0">
        <w:rPr>
          <w:rFonts w:ascii="Times New Roman" w:eastAsia="Times New Roman" w:hAnsi="Times New Roman" w:cs="Times New Roman"/>
          <w:color w:val="00FF00"/>
          <w:sz w:val="24"/>
          <w:szCs w:val="24"/>
          <w:lang w:val="en-US"/>
        </w:rPr>
        <w:t>Up</w:t>
      </w:r>
      <w:r w:rsidRPr="00F500D0">
        <w:rPr>
          <w:rFonts w:ascii="Times New Roman" w:eastAsia="Times New Roman" w:hAnsi="Times New Roman" w:cs="Times New Roman"/>
          <w:sz w:val="24"/>
          <w:szCs w:val="24"/>
          <w:lang w:val="en-US"/>
        </w:rPr>
        <w:br/>
      </w:r>
      <w:proofErr w:type="spellStart"/>
      <w:r w:rsidRPr="00F500D0">
        <w:rPr>
          <w:rFonts w:ascii="Times New Roman" w:eastAsia="Times New Roman" w:hAnsi="Times New Roman" w:cs="Times New Roman"/>
          <w:sz w:val="24"/>
          <w:szCs w:val="24"/>
          <w:lang w:val="en-US"/>
        </w:rPr>
        <w:t>WeeklyTrend</w:t>
      </w:r>
      <w:proofErr w:type="spellEnd"/>
      <w:r w:rsidRPr="00F500D0">
        <w:rPr>
          <w:rFonts w:ascii="Times New Roman" w:eastAsia="Times New Roman" w:hAnsi="Times New Roman" w:cs="Times New Roman"/>
          <w:sz w:val="24"/>
          <w:szCs w:val="24"/>
          <w:lang w:val="en-US"/>
        </w:rPr>
        <w:t xml:space="preserve">: </w:t>
      </w:r>
      <w:r w:rsidRPr="00F500D0">
        <w:rPr>
          <w:rFonts w:ascii="Times New Roman" w:eastAsia="Times New Roman" w:hAnsi="Times New Roman" w:cs="Times New Roman"/>
          <w:color w:val="00FF00"/>
          <w:sz w:val="24"/>
          <w:szCs w:val="24"/>
          <w:lang w:val="en-US"/>
        </w:rPr>
        <w:t>Up</w:t>
      </w:r>
      <w:r w:rsidRPr="00F500D0">
        <w:rPr>
          <w:rFonts w:ascii="Times New Roman" w:eastAsia="Times New Roman" w:hAnsi="Times New Roman" w:cs="Times New Roman"/>
          <w:sz w:val="24"/>
          <w:szCs w:val="24"/>
          <w:lang w:val="en-US"/>
        </w:rPr>
        <w:br/>
        <w:t xml:space="preserve">Monthly Trend: </w:t>
      </w:r>
      <w:r w:rsidRPr="00F500D0">
        <w:rPr>
          <w:rFonts w:ascii="Times New Roman" w:eastAsia="Times New Roman" w:hAnsi="Times New Roman" w:cs="Times New Roman"/>
          <w:color w:val="00FF00"/>
          <w:sz w:val="24"/>
          <w:szCs w:val="24"/>
          <w:lang w:val="en-US"/>
        </w:rPr>
        <w:t>Up</w:t>
      </w:r>
      <w:r w:rsidRPr="00F500D0">
        <w:rPr>
          <w:rFonts w:ascii="Times New Roman" w:eastAsia="Times New Roman" w:hAnsi="Times New Roman" w:cs="Times New Roman"/>
          <w:sz w:val="24"/>
          <w:szCs w:val="24"/>
          <w:lang w:val="en-US"/>
        </w:rPr>
        <w:br/>
        <w:t>Support levels: $5.33 / $4.77 - $4.</w:t>
      </w:r>
      <w:proofErr w:type="gramStart"/>
      <w:r w:rsidRPr="00F500D0">
        <w:rPr>
          <w:rFonts w:ascii="Times New Roman" w:eastAsia="Times New Roman" w:hAnsi="Times New Roman" w:cs="Times New Roman"/>
          <w:sz w:val="24"/>
          <w:szCs w:val="24"/>
          <w:lang w:val="en-US"/>
        </w:rPr>
        <w:t>55  /</w:t>
      </w:r>
      <w:proofErr w:type="gramEnd"/>
      <w:r w:rsidRPr="00F500D0">
        <w:rPr>
          <w:rFonts w:ascii="Times New Roman" w:eastAsia="Times New Roman" w:hAnsi="Times New Roman" w:cs="Times New Roman"/>
          <w:sz w:val="24"/>
          <w:szCs w:val="24"/>
          <w:lang w:val="en-US"/>
        </w:rPr>
        <w:t xml:space="preserve"> $4.09</w:t>
      </w:r>
      <w:r w:rsidRPr="00F500D0">
        <w:rPr>
          <w:rFonts w:ascii="Times New Roman" w:eastAsia="Times New Roman" w:hAnsi="Times New Roman" w:cs="Times New Roman"/>
          <w:sz w:val="24"/>
          <w:szCs w:val="24"/>
          <w:lang w:val="en-US"/>
        </w:rPr>
        <w:br/>
        <w:t>Resistance levels: $6.53</w:t>
      </w:r>
    </w:p>
    <w:p w14:paraId="532656B2" w14:textId="77777777" w:rsidR="00F500D0" w:rsidRPr="00F500D0" w:rsidRDefault="00F500D0" w:rsidP="00F500D0">
      <w:pPr>
        <w:spacing w:after="0" w:line="240" w:lineRule="auto"/>
        <w:rPr>
          <w:rFonts w:ascii="Times New Roman" w:eastAsia="Times New Roman" w:hAnsi="Times New Roman" w:cs="Times New Roman"/>
          <w:sz w:val="24"/>
          <w:szCs w:val="24"/>
          <w:lang w:val="en-US"/>
        </w:rPr>
      </w:pPr>
      <w:r w:rsidRPr="00F500D0">
        <w:rPr>
          <w:rFonts w:ascii="Times New Roman" w:eastAsia="Times New Roman" w:hAnsi="Times New Roman" w:cs="Times New Roman"/>
          <w:sz w:val="24"/>
          <w:szCs w:val="24"/>
          <w:lang w:val="en-US"/>
        </w:rPr>
        <w:t xml:space="preserve">Video Analysis </w:t>
      </w:r>
    </w:p>
    <w:p w14:paraId="00D8C422" w14:textId="77777777" w:rsidR="00F500D0" w:rsidRPr="00F500D0" w:rsidRDefault="00F500D0" w:rsidP="00F500D0">
      <w:pPr>
        <w:spacing w:after="0" w:line="240" w:lineRule="auto"/>
        <w:ind w:left="720"/>
        <w:rPr>
          <w:rFonts w:ascii="Times New Roman" w:eastAsia="Times New Roman" w:hAnsi="Times New Roman" w:cs="Times New Roman"/>
          <w:sz w:val="24"/>
          <w:szCs w:val="24"/>
          <w:lang w:val="en-US"/>
        </w:rPr>
      </w:pPr>
      <w:hyperlink r:id="rId5" w:tgtFrame="_blank" w:history="1">
        <w:r w:rsidRPr="00F500D0">
          <w:rPr>
            <w:rFonts w:ascii="Times New Roman" w:eastAsia="Times New Roman" w:hAnsi="Times New Roman" w:cs="Times New Roman"/>
            <w:color w:val="0000FF"/>
            <w:sz w:val="24"/>
            <w:szCs w:val="24"/>
            <w:u w:val="single"/>
            <w:lang w:val="en-US"/>
          </w:rPr>
          <w:t xml:space="preserve">Watch Video Analysis Here </w:t>
        </w:r>
      </w:hyperlink>
    </w:p>
    <w:p w14:paraId="16E8FB2F" w14:textId="77777777" w:rsidR="00F500D0" w:rsidRPr="00F500D0" w:rsidRDefault="00F500D0" w:rsidP="00F500D0">
      <w:pPr>
        <w:spacing w:after="0" w:line="240" w:lineRule="auto"/>
        <w:rPr>
          <w:rFonts w:ascii="Times New Roman" w:eastAsia="Times New Roman" w:hAnsi="Times New Roman" w:cs="Times New Roman"/>
          <w:sz w:val="24"/>
          <w:szCs w:val="24"/>
          <w:lang w:val="en-US"/>
        </w:rPr>
      </w:pPr>
      <w:r w:rsidRPr="00F500D0">
        <w:rPr>
          <w:rFonts w:ascii="Times New Roman" w:eastAsia="Times New Roman" w:hAnsi="Times New Roman" w:cs="Times New Roman"/>
          <w:sz w:val="24"/>
          <w:szCs w:val="24"/>
          <w:lang w:val="en-US"/>
        </w:rPr>
        <w:t xml:space="preserve">Technical Discussion </w:t>
      </w:r>
    </w:p>
    <w:p w14:paraId="02F901B6" w14:textId="77777777" w:rsidR="00F500D0" w:rsidRPr="00F500D0" w:rsidRDefault="00F500D0" w:rsidP="00F500D0">
      <w:pPr>
        <w:spacing w:before="100" w:beforeAutospacing="1" w:after="100" w:afterAutospacing="1" w:line="240" w:lineRule="auto"/>
        <w:ind w:left="720"/>
        <w:rPr>
          <w:rFonts w:ascii="Times New Roman" w:eastAsia="Times New Roman" w:hAnsi="Times New Roman" w:cs="Times New Roman"/>
          <w:sz w:val="24"/>
          <w:szCs w:val="24"/>
          <w:lang w:val="en-US"/>
        </w:rPr>
      </w:pPr>
      <w:r w:rsidRPr="00F500D0">
        <w:rPr>
          <w:rFonts w:ascii="Times New Roman" w:eastAsia="Times New Roman" w:hAnsi="Times New Roman" w:cs="Times New Roman"/>
          <w:sz w:val="24"/>
          <w:szCs w:val="24"/>
          <w:lang w:val="en-US"/>
        </w:rPr>
        <w:t xml:space="preserve">Qantas Airways is involved in the operation of international and domestic air transportation services, the provision of freight services and the operation of a Frequent Flyer loyalty program. The Company’s main business is the transportation of customers </w:t>
      </w:r>
      <w:r w:rsidRPr="00F500D0">
        <w:rPr>
          <w:rFonts w:ascii="Times New Roman" w:eastAsia="Times New Roman" w:hAnsi="Times New Roman" w:cs="Times New Roman"/>
          <w:sz w:val="24"/>
          <w:szCs w:val="24"/>
          <w:lang w:val="en-US"/>
        </w:rPr>
        <w:lastRenderedPageBreak/>
        <w:t>using two complementary airline brands which are Qantas and Jetstar. It also controls subsidiary businesses including other airlines and businesses in specialist markets, such as Q Catering. The Company operates in four sections; Qantas Domestic, Qantas International, Qantas Loyalty and Qantas Freight. For the six months ending the 31st of December 2017 revenues increased 6% to A$8.66B. Net income increased 18% to A$607M. Revenues highlight the Qantas International section increase of 8% to A$3.23B and the Australia section increase of 6% to A$5.75B. Broker consensus is “Buy”. The dividend yield is 2.2%.</w:t>
      </w:r>
    </w:p>
    <w:p w14:paraId="25C3549C" w14:textId="77777777" w:rsidR="00F500D0" w:rsidRPr="00F500D0" w:rsidRDefault="00F500D0" w:rsidP="00F500D0">
      <w:pPr>
        <w:spacing w:before="100" w:beforeAutospacing="1" w:after="100" w:afterAutospacing="1" w:line="240" w:lineRule="auto"/>
        <w:ind w:left="720"/>
        <w:rPr>
          <w:rFonts w:ascii="Times New Roman" w:eastAsia="Times New Roman" w:hAnsi="Times New Roman" w:cs="Times New Roman"/>
          <w:sz w:val="24"/>
          <w:szCs w:val="24"/>
          <w:lang w:val="en-US"/>
        </w:rPr>
      </w:pPr>
      <w:r w:rsidRPr="00F500D0">
        <w:rPr>
          <w:rFonts w:ascii="Times New Roman" w:eastAsia="Times New Roman" w:hAnsi="Times New Roman" w:cs="Times New Roman"/>
          <w:sz w:val="24"/>
          <w:szCs w:val="24"/>
          <w:lang w:val="en-US"/>
        </w:rPr>
        <w:t xml:space="preserve">Reasons to remain optimistic longer term (caution short-term): </w:t>
      </w:r>
      <w:r w:rsidRPr="00F500D0">
        <w:rPr>
          <w:rFonts w:ascii="Times New Roman" w:eastAsia="Times New Roman" w:hAnsi="Times New Roman" w:cs="Times New Roman"/>
          <w:sz w:val="24"/>
          <w:szCs w:val="24"/>
          <w:lang w:val="en-US"/>
        </w:rPr>
        <w:br/>
        <w:t>→ Discipline in the domestic market should result in higher margins and offset high fuel costs and international competition.</w:t>
      </w:r>
      <w:r w:rsidRPr="00F500D0">
        <w:rPr>
          <w:rFonts w:ascii="Times New Roman" w:eastAsia="Times New Roman" w:hAnsi="Times New Roman" w:cs="Times New Roman"/>
          <w:sz w:val="24"/>
          <w:szCs w:val="24"/>
          <w:lang w:val="en-US"/>
        </w:rPr>
        <w:br/>
        <w:t>→ Strong September quarter revenue</w:t>
      </w:r>
      <w:r w:rsidRPr="00F500D0">
        <w:rPr>
          <w:rFonts w:ascii="Times New Roman" w:eastAsia="Times New Roman" w:hAnsi="Times New Roman" w:cs="Times New Roman"/>
          <w:sz w:val="24"/>
          <w:szCs w:val="24"/>
          <w:lang w:val="en-US"/>
        </w:rPr>
        <w:br/>
        <w:t>→ Good value relative to historical levels and peers.</w:t>
      </w:r>
      <w:r w:rsidRPr="00F500D0">
        <w:rPr>
          <w:rFonts w:ascii="Times New Roman" w:eastAsia="Times New Roman" w:hAnsi="Times New Roman" w:cs="Times New Roman"/>
          <w:sz w:val="24"/>
          <w:szCs w:val="24"/>
          <w:lang w:val="en-US"/>
        </w:rPr>
        <w:br/>
        <w:t>→ Applying to extend its partnership with Emirates for another five years which is critical to profitability.</w:t>
      </w:r>
      <w:r w:rsidRPr="00F500D0">
        <w:rPr>
          <w:rFonts w:ascii="Times New Roman" w:eastAsia="Times New Roman" w:hAnsi="Times New Roman" w:cs="Times New Roman"/>
          <w:sz w:val="24"/>
          <w:szCs w:val="24"/>
          <w:lang w:val="en-US"/>
        </w:rPr>
        <w:br/>
        <w:t>→ Capital return to shareholders looking increasingly likely.</w:t>
      </w:r>
      <w:r w:rsidRPr="00F500D0">
        <w:rPr>
          <w:rFonts w:ascii="Times New Roman" w:eastAsia="Times New Roman" w:hAnsi="Times New Roman" w:cs="Times New Roman"/>
          <w:sz w:val="24"/>
          <w:szCs w:val="24"/>
          <w:lang w:val="en-US"/>
        </w:rPr>
        <w:br/>
        <w:t>→ Lower fuel costs improve profitability.</w:t>
      </w:r>
      <w:r w:rsidRPr="00F500D0">
        <w:rPr>
          <w:rFonts w:ascii="Times New Roman" w:eastAsia="Times New Roman" w:hAnsi="Times New Roman" w:cs="Times New Roman"/>
          <w:sz w:val="24"/>
          <w:szCs w:val="24"/>
          <w:lang w:val="en-US"/>
        </w:rPr>
        <w:br/>
        <w:t>→ Cost cutting measures are continuing.</w:t>
      </w:r>
    </w:p>
    <w:p w14:paraId="5191AA52" w14:textId="77777777" w:rsidR="00F500D0" w:rsidRPr="00F500D0" w:rsidRDefault="00F500D0" w:rsidP="00F500D0">
      <w:pPr>
        <w:spacing w:before="100" w:beforeAutospacing="1" w:after="100" w:afterAutospacing="1" w:line="240" w:lineRule="auto"/>
        <w:ind w:left="720"/>
        <w:rPr>
          <w:rFonts w:ascii="Times New Roman" w:eastAsia="Times New Roman" w:hAnsi="Times New Roman" w:cs="Times New Roman"/>
          <w:sz w:val="24"/>
          <w:szCs w:val="24"/>
          <w:lang w:val="en-US"/>
        </w:rPr>
      </w:pPr>
      <w:r w:rsidRPr="00F500D0">
        <w:rPr>
          <w:rFonts w:ascii="Times New Roman" w:eastAsia="Times New Roman" w:hAnsi="Times New Roman" w:cs="Times New Roman"/>
          <w:sz w:val="24"/>
          <w:szCs w:val="24"/>
          <w:lang w:val="en-US"/>
        </w:rPr>
        <w:t>Having witnessed an 84% decline down to the December 2013 low it was unlikely that Qantas was going to head into all-time highs just over four years later although that’s exactly what’s transpired. It’s been one of the biggest turnaround stories on the market and there’s no indication that the uptrend is going to come to an abrupt halt. In fact, bigger picture there is room for significantly higher levels to be achieved. Strength since our last review means I can now put forward a more bullish interpretation of the wave count, albeit it isn’t perfect. Wave-4 doesn’t unfold as a clear 3-leg movement although the continuation up toward all-time highs suggests it is locked in. Also, price has terminated in the typical retracement zone before reversing higher which is another box that can be ticked. The real clue is the subsequent rally which has unfolded as an impulsive move. This is a bullish proposition, albeit it appears that smaller degree wave-v is in its latter stages. Rejection around all-time highs would open the door for a 3-wave movement lower, tracing between 50% - 61.8% of the leg higher off the January low. In other words, if price reverses over the coming weeks any subsequent retracement should be minimal and set the stage for the next leg higher. Talking of which, once wave-5 is locked in this should only complete a larger degree wave-(3) which is the reason we remain bullish over the coming months and possibly even years ahead. It would take a push beneath $4.77 to suggest all is not well although a pull-back of that magnitude isn’t looking likely. Bearish divergence is evident on this daily timeframe which could be the trigger for the aforementioned retracement although first of all it needs to trigger, otherwise it’s something to watch only.</w:t>
      </w:r>
    </w:p>
    <w:p w14:paraId="5C3FE31E" w14:textId="77777777" w:rsidR="00F500D0" w:rsidRPr="00F500D0" w:rsidRDefault="00F500D0" w:rsidP="00F500D0">
      <w:pPr>
        <w:spacing w:after="0" w:line="240" w:lineRule="auto"/>
        <w:rPr>
          <w:rFonts w:ascii="Times New Roman" w:eastAsia="Times New Roman" w:hAnsi="Times New Roman" w:cs="Times New Roman"/>
          <w:sz w:val="24"/>
          <w:szCs w:val="24"/>
          <w:lang w:val="en-US"/>
        </w:rPr>
      </w:pPr>
      <w:r w:rsidRPr="00F500D0">
        <w:rPr>
          <w:rFonts w:ascii="Times New Roman" w:eastAsia="Times New Roman" w:hAnsi="Times New Roman" w:cs="Times New Roman"/>
          <w:sz w:val="24"/>
          <w:szCs w:val="24"/>
          <w:lang w:val="en-US"/>
        </w:rPr>
        <w:t xml:space="preserve">Trading Strategy </w:t>
      </w:r>
    </w:p>
    <w:p w14:paraId="19F8D775" w14:textId="77777777" w:rsidR="00F500D0" w:rsidRPr="00F500D0" w:rsidRDefault="00F500D0" w:rsidP="00F500D0">
      <w:pPr>
        <w:spacing w:after="0" w:line="240" w:lineRule="auto"/>
        <w:ind w:left="720"/>
        <w:rPr>
          <w:rFonts w:ascii="Times New Roman" w:eastAsia="Times New Roman" w:hAnsi="Times New Roman" w:cs="Times New Roman"/>
          <w:sz w:val="24"/>
          <w:szCs w:val="24"/>
          <w:lang w:val="en-US"/>
        </w:rPr>
      </w:pPr>
      <w:r w:rsidRPr="00F500D0">
        <w:rPr>
          <w:rFonts w:ascii="Times New Roman" w:eastAsia="Times New Roman" w:hAnsi="Times New Roman" w:cs="Times New Roman"/>
          <w:sz w:val="24"/>
          <w:szCs w:val="24"/>
          <w:lang w:val="en-US"/>
        </w:rPr>
        <w:t xml:space="preserve">Should the smaller degree patterns unfold as anticipated then a multi-week leg lower shouldn’t be too far away. As such, we continue to stand aside especially with the bearish divergence hanging over us. That said we are keen to jump onto the longer-term uptrend, </w:t>
      </w:r>
      <w:r w:rsidRPr="00F500D0">
        <w:rPr>
          <w:rFonts w:ascii="Times New Roman" w:eastAsia="Times New Roman" w:hAnsi="Times New Roman" w:cs="Times New Roman"/>
          <w:sz w:val="24"/>
          <w:szCs w:val="24"/>
          <w:lang w:val="en-US"/>
        </w:rPr>
        <w:lastRenderedPageBreak/>
        <w:t>so we will be placing Qantas on our watchlist. Until an opportunity arises we’ll continue to monitor the smaller degree patterns.</w:t>
      </w:r>
    </w:p>
    <w:p w14:paraId="3F890EA7" w14:textId="77777777" w:rsidR="00F500D0" w:rsidRDefault="00F500D0">
      <w:bookmarkStart w:id="0" w:name="_GoBack"/>
      <w:bookmarkEnd w:id="0"/>
    </w:p>
    <w:sectPr w:rsidR="00F50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9042CE8-84B7-4004-AECB-DCBB79CCB435}"/>
    <w:docVar w:name="dgnword-eventsink" w:val="463984720"/>
  </w:docVars>
  <w:rsids>
    <w:rsidRoot w:val="00F500D0"/>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500D0"/>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ADC9"/>
  <w15:chartTrackingRefBased/>
  <w15:docId w15:val="{76C50D90-5510-4490-B48B-485B25E8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30032">
      <w:bodyDiv w:val="1"/>
      <w:marLeft w:val="0"/>
      <w:marRight w:val="0"/>
      <w:marTop w:val="0"/>
      <w:marBottom w:val="0"/>
      <w:divBdr>
        <w:top w:val="none" w:sz="0" w:space="0" w:color="auto"/>
        <w:left w:val="none" w:sz="0" w:space="0" w:color="auto"/>
        <w:bottom w:val="none" w:sz="0" w:space="0" w:color="auto"/>
        <w:right w:val="none" w:sz="0" w:space="0" w:color="auto"/>
      </w:divBdr>
      <w:divsChild>
        <w:div w:id="883450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yy4kQfG23uc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2018-07-16T04:51:00Z</dcterms:created>
  <dcterms:modified xsi:type="dcterms:W3CDTF">2018-07-16T04:52:00Z</dcterms:modified>
</cp:coreProperties>
</file>