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7FDD0" w14:textId="19FA0E7A" w:rsidR="00F572B0" w:rsidRDefault="00942780">
      <w:r>
        <w:rPr>
          <w:noProof/>
        </w:rPr>
        <w:drawing>
          <wp:inline distT="0" distB="0" distL="0" distR="0" wp14:anchorId="31E7AB3C" wp14:editId="02232975">
            <wp:extent cx="5943600" cy="4957364"/>
            <wp:effectExtent l="0" t="0" r="0" b="0"/>
            <wp:docPr id="3" name="Picture 3" descr="Q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57364"/>
                    </a:xfrm>
                    <a:prstGeom prst="rect">
                      <a:avLst/>
                    </a:prstGeom>
                    <a:noFill/>
                    <a:ln>
                      <a:noFill/>
                    </a:ln>
                  </pic:spPr>
                </pic:pic>
              </a:graphicData>
            </a:graphic>
          </wp:inline>
        </w:drawing>
      </w:r>
    </w:p>
    <w:p w14:paraId="290A0ECE" w14:textId="01E6ACF6" w:rsidR="00942780" w:rsidRDefault="00942780"/>
    <w:p w14:paraId="01A1FCB3" w14:textId="77777777" w:rsidR="00942780" w:rsidRPr="00942780" w:rsidRDefault="00942780" w:rsidP="00942780">
      <w:pPr>
        <w:spacing w:after="0" w:line="240" w:lineRule="auto"/>
        <w:rPr>
          <w:rFonts w:ascii="Times New Roman" w:eastAsia="Times New Roman" w:hAnsi="Times New Roman" w:cs="Times New Roman"/>
          <w:sz w:val="24"/>
          <w:szCs w:val="24"/>
          <w:lang w:val="en-US"/>
        </w:rPr>
      </w:pPr>
      <w:r w:rsidRPr="00942780">
        <w:rPr>
          <w:rFonts w:ascii="Times New Roman" w:eastAsia="Times New Roman" w:hAnsi="Times New Roman" w:cs="Times New Roman"/>
          <w:sz w:val="24"/>
          <w:szCs w:val="24"/>
          <w:lang w:val="en-US"/>
        </w:rPr>
        <w:t xml:space="preserve">Bottom Line </w:t>
      </w:r>
    </w:p>
    <w:p w14:paraId="3E68101B" w14:textId="77777777" w:rsidR="00942780" w:rsidRPr="00942780" w:rsidRDefault="00942780" w:rsidP="00942780">
      <w:pPr>
        <w:spacing w:before="100" w:beforeAutospacing="1" w:after="100" w:afterAutospacing="1" w:line="240" w:lineRule="auto"/>
        <w:ind w:left="720"/>
        <w:rPr>
          <w:rFonts w:ascii="Times New Roman" w:eastAsia="Times New Roman" w:hAnsi="Times New Roman" w:cs="Times New Roman"/>
          <w:sz w:val="24"/>
          <w:szCs w:val="24"/>
          <w:lang w:val="en-US"/>
        </w:rPr>
      </w:pPr>
      <w:r w:rsidRPr="00942780">
        <w:rPr>
          <w:rFonts w:ascii="Times New Roman" w:eastAsia="Times New Roman" w:hAnsi="Times New Roman" w:cs="Times New Roman"/>
          <w:sz w:val="24"/>
          <w:szCs w:val="24"/>
          <w:lang w:val="en-US"/>
        </w:rPr>
        <w:t>15/8:</w:t>
      </w:r>
      <w:r w:rsidRPr="00942780">
        <w:rPr>
          <w:rFonts w:ascii="Times New Roman" w:eastAsia="Times New Roman" w:hAnsi="Times New Roman" w:cs="Times New Roman"/>
          <w:sz w:val="24"/>
          <w:szCs w:val="24"/>
          <w:lang w:val="en-US"/>
        </w:rPr>
        <w:br/>
        <w:t xml:space="preserve">Daily Trend: </w:t>
      </w:r>
      <w:r w:rsidRPr="00942780">
        <w:rPr>
          <w:rFonts w:ascii="Times New Roman" w:eastAsia="Times New Roman" w:hAnsi="Times New Roman" w:cs="Times New Roman"/>
          <w:color w:val="FF0000"/>
          <w:sz w:val="24"/>
          <w:szCs w:val="24"/>
          <w:lang w:val="en-US"/>
        </w:rPr>
        <w:t>Down</w:t>
      </w:r>
      <w:r w:rsidRPr="00942780">
        <w:rPr>
          <w:rFonts w:ascii="Times New Roman" w:eastAsia="Times New Roman" w:hAnsi="Times New Roman" w:cs="Times New Roman"/>
          <w:sz w:val="24"/>
          <w:szCs w:val="24"/>
          <w:lang w:val="en-US"/>
        </w:rPr>
        <w:br/>
      </w:r>
      <w:proofErr w:type="spellStart"/>
      <w:r w:rsidRPr="00942780">
        <w:rPr>
          <w:rFonts w:ascii="Times New Roman" w:eastAsia="Times New Roman" w:hAnsi="Times New Roman" w:cs="Times New Roman"/>
          <w:sz w:val="24"/>
          <w:szCs w:val="24"/>
          <w:lang w:val="en-US"/>
        </w:rPr>
        <w:t>WeeklyTrend</w:t>
      </w:r>
      <w:proofErr w:type="spellEnd"/>
      <w:r w:rsidRPr="00942780">
        <w:rPr>
          <w:rFonts w:ascii="Times New Roman" w:eastAsia="Times New Roman" w:hAnsi="Times New Roman" w:cs="Times New Roman"/>
          <w:sz w:val="24"/>
          <w:szCs w:val="24"/>
          <w:lang w:val="en-US"/>
        </w:rPr>
        <w:t xml:space="preserve">: </w:t>
      </w:r>
      <w:r w:rsidRPr="00942780">
        <w:rPr>
          <w:rFonts w:ascii="Times New Roman" w:eastAsia="Times New Roman" w:hAnsi="Times New Roman" w:cs="Times New Roman"/>
          <w:color w:val="00FF00"/>
          <w:sz w:val="24"/>
          <w:szCs w:val="24"/>
          <w:lang w:val="en-US"/>
        </w:rPr>
        <w:t>Up</w:t>
      </w:r>
      <w:r w:rsidRPr="00942780">
        <w:rPr>
          <w:rFonts w:ascii="Times New Roman" w:eastAsia="Times New Roman" w:hAnsi="Times New Roman" w:cs="Times New Roman"/>
          <w:sz w:val="24"/>
          <w:szCs w:val="24"/>
          <w:lang w:val="en-US"/>
        </w:rPr>
        <w:br/>
        <w:t xml:space="preserve">Monthly Trend: </w:t>
      </w:r>
      <w:r w:rsidRPr="00942780">
        <w:rPr>
          <w:rFonts w:ascii="Times New Roman" w:eastAsia="Times New Roman" w:hAnsi="Times New Roman" w:cs="Times New Roman"/>
          <w:color w:val="00FF00"/>
          <w:sz w:val="24"/>
          <w:szCs w:val="24"/>
          <w:lang w:val="en-US"/>
        </w:rPr>
        <w:t>Up</w:t>
      </w:r>
      <w:r w:rsidRPr="00942780">
        <w:rPr>
          <w:rFonts w:ascii="Times New Roman" w:eastAsia="Times New Roman" w:hAnsi="Times New Roman" w:cs="Times New Roman"/>
          <w:sz w:val="24"/>
          <w:szCs w:val="24"/>
          <w:lang w:val="en-US"/>
        </w:rPr>
        <w:br/>
        <w:t xml:space="preserve">Support levels: $6.10 - $6.05 / $5.33 / $4.77 - $4.55 </w:t>
      </w:r>
      <w:r w:rsidRPr="00942780">
        <w:rPr>
          <w:rFonts w:ascii="Times New Roman" w:eastAsia="Times New Roman" w:hAnsi="Times New Roman" w:cs="Times New Roman"/>
          <w:sz w:val="24"/>
          <w:szCs w:val="24"/>
          <w:lang w:val="en-US"/>
        </w:rPr>
        <w:br/>
        <w:t>Resistance levels: $6.85</w:t>
      </w:r>
    </w:p>
    <w:p w14:paraId="393EB4AD" w14:textId="77777777" w:rsidR="00942780" w:rsidRPr="00942780" w:rsidRDefault="00942780" w:rsidP="00942780">
      <w:pPr>
        <w:spacing w:after="0" w:line="240" w:lineRule="auto"/>
        <w:rPr>
          <w:rFonts w:ascii="Times New Roman" w:eastAsia="Times New Roman" w:hAnsi="Times New Roman" w:cs="Times New Roman"/>
          <w:sz w:val="24"/>
          <w:szCs w:val="24"/>
          <w:lang w:val="en-US"/>
        </w:rPr>
      </w:pPr>
      <w:r w:rsidRPr="00942780">
        <w:rPr>
          <w:rFonts w:ascii="Times New Roman" w:eastAsia="Times New Roman" w:hAnsi="Times New Roman" w:cs="Times New Roman"/>
          <w:sz w:val="24"/>
          <w:szCs w:val="24"/>
          <w:lang w:val="en-US"/>
        </w:rPr>
        <w:t xml:space="preserve">Video Analysis </w:t>
      </w:r>
    </w:p>
    <w:p w14:paraId="35A6201F" w14:textId="77777777" w:rsidR="00942780" w:rsidRPr="00942780" w:rsidRDefault="00942780" w:rsidP="00942780">
      <w:pPr>
        <w:spacing w:after="0" w:line="240" w:lineRule="auto"/>
        <w:ind w:left="720"/>
        <w:rPr>
          <w:rFonts w:ascii="Times New Roman" w:eastAsia="Times New Roman" w:hAnsi="Times New Roman" w:cs="Times New Roman"/>
          <w:sz w:val="24"/>
          <w:szCs w:val="24"/>
          <w:lang w:val="en-US"/>
        </w:rPr>
      </w:pPr>
      <w:hyperlink r:id="rId5" w:tgtFrame="_blank" w:history="1">
        <w:r w:rsidRPr="00942780">
          <w:rPr>
            <w:rFonts w:ascii="Times New Roman" w:eastAsia="Times New Roman" w:hAnsi="Times New Roman" w:cs="Times New Roman"/>
            <w:color w:val="0000FF"/>
            <w:sz w:val="24"/>
            <w:szCs w:val="24"/>
            <w:u w:val="single"/>
            <w:lang w:val="en-US"/>
          </w:rPr>
          <w:t xml:space="preserve">Watch Video Analysis Here </w:t>
        </w:r>
      </w:hyperlink>
    </w:p>
    <w:p w14:paraId="412B25D8" w14:textId="77777777" w:rsidR="00942780" w:rsidRPr="00942780" w:rsidRDefault="00942780" w:rsidP="00942780">
      <w:pPr>
        <w:spacing w:after="0" w:line="240" w:lineRule="auto"/>
        <w:rPr>
          <w:rFonts w:ascii="Times New Roman" w:eastAsia="Times New Roman" w:hAnsi="Times New Roman" w:cs="Times New Roman"/>
          <w:sz w:val="24"/>
          <w:szCs w:val="24"/>
          <w:lang w:val="en-US"/>
        </w:rPr>
      </w:pPr>
      <w:r w:rsidRPr="00942780">
        <w:rPr>
          <w:rFonts w:ascii="Times New Roman" w:eastAsia="Times New Roman" w:hAnsi="Times New Roman" w:cs="Times New Roman"/>
          <w:sz w:val="24"/>
          <w:szCs w:val="24"/>
          <w:lang w:val="en-US"/>
        </w:rPr>
        <w:t xml:space="preserve">Technical Discussion </w:t>
      </w:r>
    </w:p>
    <w:p w14:paraId="2F57AE7B" w14:textId="77777777" w:rsidR="00942780" w:rsidRPr="00942780" w:rsidRDefault="00942780" w:rsidP="00942780">
      <w:pPr>
        <w:spacing w:before="100" w:beforeAutospacing="1" w:after="100" w:afterAutospacing="1" w:line="240" w:lineRule="auto"/>
        <w:ind w:left="720"/>
        <w:rPr>
          <w:rFonts w:ascii="Times New Roman" w:eastAsia="Times New Roman" w:hAnsi="Times New Roman" w:cs="Times New Roman"/>
          <w:sz w:val="24"/>
          <w:szCs w:val="24"/>
          <w:lang w:val="en-US"/>
        </w:rPr>
      </w:pPr>
      <w:r w:rsidRPr="00942780">
        <w:rPr>
          <w:rFonts w:ascii="Times New Roman" w:eastAsia="Times New Roman" w:hAnsi="Times New Roman" w:cs="Times New Roman"/>
          <w:sz w:val="24"/>
          <w:szCs w:val="24"/>
          <w:lang w:val="en-US"/>
        </w:rPr>
        <w:t xml:space="preserve">Qantas Airways is involved in the operation of international and domestic air transportation services, the provision of freight services and the operation of a Frequent Flyer loyalty program. The Company’s main business is the transportation of customers </w:t>
      </w:r>
      <w:r w:rsidRPr="00942780">
        <w:rPr>
          <w:rFonts w:ascii="Times New Roman" w:eastAsia="Times New Roman" w:hAnsi="Times New Roman" w:cs="Times New Roman"/>
          <w:sz w:val="24"/>
          <w:szCs w:val="24"/>
          <w:lang w:val="en-US"/>
        </w:rPr>
        <w:lastRenderedPageBreak/>
        <w:t>using two complementary airline brands which are Qantas and Jetstar. It also controls subsidiary businesses including other airlines and businesses in specialist markets, such as Q Catering. The Company operates in four sections; Qantas Domestic, Qantas International, Qantas Loyalty and Qantas Freight. For the six months ending the 31st of December 2017 revenues increased 6% to A$8.66B. Net income increased 18% to A$607M. Revenues highlight the Qantas International section increase of 8% to A$3.23B and the Australia section increase of 6% to A$5.75B. Broker consensus is “Buy”. The dividend yield is 2.1%.</w:t>
      </w:r>
    </w:p>
    <w:p w14:paraId="51CD6472" w14:textId="77777777" w:rsidR="00942780" w:rsidRPr="00942780" w:rsidRDefault="00942780" w:rsidP="00942780">
      <w:pPr>
        <w:spacing w:before="100" w:beforeAutospacing="1" w:after="100" w:afterAutospacing="1" w:line="240" w:lineRule="auto"/>
        <w:ind w:left="720"/>
        <w:rPr>
          <w:rFonts w:ascii="Times New Roman" w:eastAsia="Times New Roman" w:hAnsi="Times New Roman" w:cs="Times New Roman"/>
          <w:sz w:val="24"/>
          <w:szCs w:val="24"/>
          <w:lang w:val="en-US"/>
        </w:rPr>
      </w:pPr>
      <w:r w:rsidRPr="00942780">
        <w:rPr>
          <w:rFonts w:ascii="Times New Roman" w:eastAsia="Times New Roman" w:hAnsi="Times New Roman" w:cs="Times New Roman"/>
          <w:sz w:val="24"/>
          <w:szCs w:val="24"/>
          <w:lang w:val="en-US"/>
        </w:rPr>
        <w:t xml:space="preserve">Reasons to remain optimistic longer term (caution short-term): </w:t>
      </w:r>
      <w:r w:rsidRPr="00942780">
        <w:rPr>
          <w:rFonts w:ascii="Times New Roman" w:eastAsia="Times New Roman" w:hAnsi="Times New Roman" w:cs="Times New Roman"/>
          <w:sz w:val="24"/>
          <w:szCs w:val="24"/>
          <w:lang w:val="en-US"/>
        </w:rPr>
        <w:br/>
        <w:t>→ Discipline in the domestic market should result in higher margins and offset high fuel costs and international competition.</w:t>
      </w:r>
      <w:r w:rsidRPr="00942780">
        <w:rPr>
          <w:rFonts w:ascii="Times New Roman" w:eastAsia="Times New Roman" w:hAnsi="Times New Roman" w:cs="Times New Roman"/>
          <w:sz w:val="24"/>
          <w:szCs w:val="24"/>
          <w:lang w:val="en-US"/>
        </w:rPr>
        <w:br/>
        <w:t>→ Strong September quarter revenue</w:t>
      </w:r>
      <w:r w:rsidRPr="00942780">
        <w:rPr>
          <w:rFonts w:ascii="Times New Roman" w:eastAsia="Times New Roman" w:hAnsi="Times New Roman" w:cs="Times New Roman"/>
          <w:sz w:val="24"/>
          <w:szCs w:val="24"/>
          <w:lang w:val="en-US"/>
        </w:rPr>
        <w:br/>
        <w:t>→ Good value relative to historical levels and peers.</w:t>
      </w:r>
      <w:r w:rsidRPr="00942780">
        <w:rPr>
          <w:rFonts w:ascii="Times New Roman" w:eastAsia="Times New Roman" w:hAnsi="Times New Roman" w:cs="Times New Roman"/>
          <w:sz w:val="24"/>
          <w:szCs w:val="24"/>
          <w:lang w:val="en-US"/>
        </w:rPr>
        <w:br/>
        <w:t>→ Applying to extend its partnership with Emirates for another five years which is critical to profitability.</w:t>
      </w:r>
      <w:r w:rsidRPr="00942780">
        <w:rPr>
          <w:rFonts w:ascii="Times New Roman" w:eastAsia="Times New Roman" w:hAnsi="Times New Roman" w:cs="Times New Roman"/>
          <w:sz w:val="24"/>
          <w:szCs w:val="24"/>
          <w:lang w:val="en-US"/>
        </w:rPr>
        <w:br/>
        <w:t>→ Capital return to shareholders looking increasingly likely.</w:t>
      </w:r>
      <w:r w:rsidRPr="00942780">
        <w:rPr>
          <w:rFonts w:ascii="Times New Roman" w:eastAsia="Times New Roman" w:hAnsi="Times New Roman" w:cs="Times New Roman"/>
          <w:sz w:val="24"/>
          <w:szCs w:val="24"/>
          <w:lang w:val="en-US"/>
        </w:rPr>
        <w:br/>
        <w:t>→ Lower fuel costs improve profitability.</w:t>
      </w:r>
      <w:r w:rsidRPr="00942780">
        <w:rPr>
          <w:rFonts w:ascii="Times New Roman" w:eastAsia="Times New Roman" w:hAnsi="Times New Roman" w:cs="Times New Roman"/>
          <w:sz w:val="24"/>
          <w:szCs w:val="24"/>
          <w:lang w:val="en-US"/>
        </w:rPr>
        <w:br/>
        <w:t>→ Cost cutting measures are continuing.</w:t>
      </w:r>
    </w:p>
    <w:p w14:paraId="4F93595B" w14:textId="77777777" w:rsidR="00942780" w:rsidRPr="00942780" w:rsidRDefault="00942780" w:rsidP="00942780">
      <w:pPr>
        <w:spacing w:before="100" w:beforeAutospacing="1" w:after="100" w:afterAutospacing="1" w:line="240" w:lineRule="auto"/>
        <w:ind w:left="720"/>
        <w:rPr>
          <w:rFonts w:ascii="Times New Roman" w:eastAsia="Times New Roman" w:hAnsi="Times New Roman" w:cs="Times New Roman"/>
          <w:sz w:val="24"/>
          <w:szCs w:val="24"/>
          <w:lang w:val="en-US"/>
        </w:rPr>
      </w:pPr>
      <w:r w:rsidRPr="00942780">
        <w:rPr>
          <w:rFonts w:ascii="Times New Roman" w:eastAsia="Times New Roman" w:hAnsi="Times New Roman" w:cs="Times New Roman"/>
          <w:sz w:val="24"/>
          <w:szCs w:val="24"/>
          <w:lang w:val="en-US"/>
        </w:rPr>
        <w:t>We were looking for a consolidation phase following our last review although once again buyers have remained committed, driving price up through the prior pivot high. This doesn’t invalidate our wave count although the impulsive movement higher from the low of wave-a means it’s by no means a high probability labelling of price. One thing is certain, a push up through the prior pivot high at $6.85 in a move that sticks will increase the chances of something much more bullish unfolding, meaning we’ll have to reassess the patterns. From a more conventional pattern perspective there’s also nothing not to like about the chart. As always, old resistance becomes new support meaning price could theoretically head down to just above $6.00 and still be in a strong position. Looking at the weekly chart (not shown) emphasises the potency of the turnaround for this stock over the years, especially after suffering severe technical damage down to the December 2013 lows. It’s not often that a straight-line recovery unfolds although that’s pretty much what’s been transpiring here with price recently heading through all-time highs. The only slight headwind on the larger timeframe is bearish divergence although it’s the less potent Type-B variant. It can’t be ignored although I’m not expecting it to trigger a substantial retracement. The bottom line is, the trend remains exceptionally strong and whether price needs to head to lower levels to complete a larger consolidation pattern before heading higher only time will tell. We have our lines in the sand mentioned above to provide clues.</w:t>
      </w:r>
    </w:p>
    <w:p w14:paraId="62D7E022" w14:textId="77777777" w:rsidR="00942780" w:rsidRPr="00942780" w:rsidRDefault="00942780" w:rsidP="00942780">
      <w:pPr>
        <w:spacing w:after="0" w:line="240" w:lineRule="auto"/>
        <w:rPr>
          <w:rFonts w:ascii="Times New Roman" w:eastAsia="Times New Roman" w:hAnsi="Times New Roman" w:cs="Times New Roman"/>
          <w:sz w:val="24"/>
          <w:szCs w:val="24"/>
          <w:lang w:val="en-US"/>
        </w:rPr>
      </w:pPr>
      <w:r w:rsidRPr="00942780">
        <w:rPr>
          <w:rFonts w:ascii="Times New Roman" w:eastAsia="Times New Roman" w:hAnsi="Times New Roman" w:cs="Times New Roman"/>
          <w:sz w:val="24"/>
          <w:szCs w:val="24"/>
          <w:lang w:val="en-US"/>
        </w:rPr>
        <w:t xml:space="preserve">Trading Strategy </w:t>
      </w:r>
    </w:p>
    <w:p w14:paraId="0EBE5DA8" w14:textId="77777777" w:rsidR="00942780" w:rsidRPr="00942780" w:rsidRDefault="00942780" w:rsidP="00942780">
      <w:pPr>
        <w:spacing w:after="0" w:line="240" w:lineRule="auto"/>
        <w:ind w:left="720"/>
        <w:rPr>
          <w:rFonts w:ascii="Times New Roman" w:eastAsia="Times New Roman" w:hAnsi="Times New Roman" w:cs="Times New Roman"/>
          <w:sz w:val="24"/>
          <w:szCs w:val="24"/>
          <w:lang w:val="en-US"/>
        </w:rPr>
      </w:pPr>
      <w:r w:rsidRPr="00942780">
        <w:rPr>
          <w:rFonts w:ascii="Times New Roman" w:eastAsia="Times New Roman" w:hAnsi="Times New Roman" w:cs="Times New Roman"/>
          <w:sz w:val="24"/>
          <w:szCs w:val="24"/>
          <w:lang w:val="en-US"/>
        </w:rPr>
        <w:t xml:space="preserve">With the wave count lacking clarity we are going to concentrate on the new zone of support which automatically provides an opportunity. If you want to be involved, then buy following a push above the recent pivot high at $6.85 and place the protective stop just beneath the lower boundary of the new zone of support at $6.09. Depending on how deep the current retracement travels, a better risk-adjusted trade may present itself over </w:t>
      </w:r>
      <w:r w:rsidRPr="00942780">
        <w:rPr>
          <w:rFonts w:ascii="Times New Roman" w:eastAsia="Times New Roman" w:hAnsi="Times New Roman" w:cs="Times New Roman"/>
          <w:sz w:val="24"/>
          <w:szCs w:val="24"/>
          <w:lang w:val="en-US"/>
        </w:rPr>
        <w:lastRenderedPageBreak/>
        <w:t>the coming weeks. Either way, with the bearish divergence still in play we must stand aside although Qantas is putting its hand up as a strong trending stock with plenty of upside potential remaining.</w:t>
      </w:r>
    </w:p>
    <w:p w14:paraId="09860EB8" w14:textId="77777777" w:rsidR="00942780" w:rsidRDefault="00942780">
      <w:bookmarkStart w:id="0" w:name="_GoBack"/>
      <w:bookmarkEnd w:id="0"/>
    </w:p>
    <w:sectPr w:rsidR="00942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4A179A6-7FB6-4B3A-83F4-44E7026DC285}"/>
    <w:docVar w:name="dgnword-eventsink" w:val="416934920"/>
  </w:docVars>
  <w:rsids>
    <w:rsidRoot w:val="00942780"/>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42780"/>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DA82"/>
  <w15:chartTrackingRefBased/>
  <w15:docId w15:val="{48624A0E-BE38-4A2F-91EA-FF58E024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998966">
      <w:bodyDiv w:val="1"/>
      <w:marLeft w:val="0"/>
      <w:marRight w:val="0"/>
      <w:marTop w:val="0"/>
      <w:marBottom w:val="0"/>
      <w:divBdr>
        <w:top w:val="none" w:sz="0" w:space="0" w:color="auto"/>
        <w:left w:val="none" w:sz="0" w:space="0" w:color="auto"/>
        <w:bottom w:val="none" w:sz="0" w:space="0" w:color="auto"/>
        <w:right w:val="none" w:sz="0" w:space="0" w:color="auto"/>
      </w:divBdr>
      <w:divsChild>
        <w:div w:id="1270969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d4obLHM67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2018-09-26T04:26:00Z</dcterms:created>
  <dcterms:modified xsi:type="dcterms:W3CDTF">2018-09-26T04:28:00Z</dcterms:modified>
</cp:coreProperties>
</file>