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9A32F" w14:textId="620D2E6C" w:rsidR="00F774B0" w:rsidRDefault="00F774B0">
      <w:r>
        <w:rPr>
          <w:noProof/>
        </w:rPr>
        <w:drawing>
          <wp:inline distT="0" distB="0" distL="0" distR="0" wp14:anchorId="07DBDDEC" wp14:editId="7857F98A">
            <wp:extent cx="5943600" cy="5203952"/>
            <wp:effectExtent l="0" t="0" r="0" b="0"/>
            <wp:docPr id="1" name="Picture 1" descr="Q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5203952"/>
                    </a:xfrm>
                    <a:prstGeom prst="rect">
                      <a:avLst/>
                    </a:prstGeom>
                    <a:noFill/>
                    <a:ln>
                      <a:noFill/>
                    </a:ln>
                  </pic:spPr>
                </pic:pic>
              </a:graphicData>
            </a:graphic>
          </wp:inline>
        </w:drawing>
      </w:r>
    </w:p>
    <w:p w14:paraId="2EBAD8DA" w14:textId="4782CE88" w:rsidR="00F774B0" w:rsidRDefault="00F774B0"/>
    <w:p w14:paraId="7995440F" w14:textId="77777777" w:rsidR="00F774B0" w:rsidRPr="00F774B0" w:rsidRDefault="00F774B0" w:rsidP="00F774B0">
      <w:pPr>
        <w:spacing w:after="0" w:line="240" w:lineRule="auto"/>
        <w:rPr>
          <w:rFonts w:ascii="Times New Roman" w:eastAsia="Times New Roman" w:hAnsi="Times New Roman" w:cs="Times New Roman"/>
          <w:sz w:val="24"/>
          <w:szCs w:val="24"/>
        </w:rPr>
      </w:pPr>
      <w:r w:rsidRPr="00F774B0">
        <w:rPr>
          <w:rFonts w:ascii="Times New Roman" w:eastAsia="Times New Roman" w:hAnsi="Times New Roman" w:cs="Times New Roman"/>
          <w:sz w:val="24"/>
          <w:szCs w:val="24"/>
        </w:rPr>
        <w:t xml:space="preserve">Bottom Line </w:t>
      </w:r>
    </w:p>
    <w:p w14:paraId="6E60E4AA" w14:textId="77777777" w:rsidR="00F774B0" w:rsidRPr="00F774B0" w:rsidRDefault="00F774B0" w:rsidP="00F774B0">
      <w:pPr>
        <w:spacing w:before="100" w:beforeAutospacing="1" w:after="100" w:afterAutospacing="1" w:line="240" w:lineRule="auto"/>
        <w:ind w:left="720"/>
        <w:rPr>
          <w:rFonts w:ascii="Times New Roman" w:eastAsia="Times New Roman" w:hAnsi="Times New Roman" w:cs="Times New Roman"/>
          <w:sz w:val="24"/>
          <w:szCs w:val="24"/>
        </w:rPr>
      </w:pPr>
      <w:r w:rsidRPr="00F774B0">
        <w:rPr>
          <w:rFonts w:ascii="Times New Roman" w:eastAsia="Times New Roman" w:hAnsi="Times New Roman" w:cs="Times New Roman"/>
          <w:sz w:val="24"/>
          <w:szCs w:val="24"/>
        </w:rPr>
        <w:t>18/12:</w:t>
      </w:r>
      <w:r w:rsidRPr="00F774B0">
        <w:rPr>
          <w:rFonts w:ascii="Times New Roman" w:eastAsia="Times New Roman" w:hAnsi="Times New Roman" w:cs="Times New Roman"/>
          <w:sz w:val="24"/>
          <w:szCs w:val="24"/>
        </w:rPr>
        <w:br/>
        <w:t xml:space="preserve">Daily Trend: </w:t>
      </w:r>
      <w:r w:rsidRPr="00F774B0">
        <w:rPr>
          <w:rFonts w:ascii="Times New Roman" w:eastAsia="Times New Roman" w:hAnsi="Times New Roman" w:cs="Times New Roman"/>
          <w:color w:val="FF0000"/>
          <w:sz w:val="24"/>
          <w:szCs w:val="24"/>
        </w:rPr>
        <w:t>Down</w:t>
      </w:r>
      <w:r w:rsidRPr="00F774B0">
        <w:rPr>
          <w:rFonts w:ascii="Times New Roman" w:eastAsia="Times New Roman" w:hAnsi="Times New Roman" w:cs="Times New Roman"/>
          <w:sz w:val="24"/>
          <w:szCs w:val="24"/>
        </w:rPr>
        <w:br/>
      </w:r>
      <w:proofErr w:type="spellStart"/>
      <w:r w:rsidRPr="00F774B0">
        <w:rPr>
          <w:rFonts w:ascii="Times New Roman" w:eastAsia="Times New Roman" w:hAnsi="Times New Roman" w:cs="Times New Roman"/>
          <w:color w:val="808080"/>
          <w:sz w:val="24"/>
          <w:szCs w:val="24"/>
        </w:rPr>
        <w:t>WeeklyTrend</w:t>
      </w:r>
      <w:proofErr w:type="spellEnd"/>
      <w:r w:rsidRPr="00F774B0">
        <w:rPr>
          <w:rFonts w:ascii="Times New Roman" w:eastAsia="Times New Roman" w:hAnsi="Times New Roman" w:cs="Times New Roman"/>
          <w:color w:val="808080"/>
          <w:sz w:val="24"/>
          <w:szCs w:val="24"/>
        </w:rPr>
        <w:t>:</w:t>
      </w:r>
      <w:r w:rsidRPr="00F774B0">
        <w:rPr>
          <w:rFonts w:ascii="Times New Roman" w:eastAsia="Times New Roman" w:hAnsi="Times New Roman" w:cs="Times New Roman"/>
          <w:color w:val="FF0000"/>
          <w:sz w:val="24"/>
          <w:szCs w:val="24"/>
        </w:rPr>
        <w:t xml:space="preserve"> Down</w:t>
      </w:r>
      <w:r w:rsidRPr="00F774B0">
        <w:rPr>
          <w:rFonts w:ascii="Times New Roman" w:eastAsia="Times New Roman" w:hAnsi="Times New Roman" w:cs="Times New Roman"/>
          <w:sz w:val="24"/>
          <w:szCs w:val="24"/>
        </w:rPr>
        <w:br/>
        <w:t xml:space="preserve">Monthly Trend: </w:t>
      </w:r>
      <w:r w:rsidRPr="00F774B0">
        <w:rPr>
          <w:rFonts w:ascii="Times New Roman" w:eastAsia="Times New Roman" w:hAnsi="Times New Roman" w:cs="Times New Roman"/>
          <w:color w:val="FF0000"/>
          <w:sz w:val="24"/>
          <w:szCs w:val="24"/>
        </w:rPr>
        <w:t>Down</w:t>
      </w:r>
      <w:r w:rsidRPr="00F774B0">
        <w:rPr>
          <w:rFonts w:ascii="Times New Roman" w:eastAsia="Times New Roman" w:hAnsi="Times New Roman" w:cs="Times New Roman"/>
          <w:sz w:val="24"/>
          <w:szCs w:val="24"/>
        </w:rPr>
        <w:br/>
        <w:t xml:space="preserve">Support levels: $5.18 / $4.77 - $4.55 </w:t>
      </w:r>
      <w:r w:rsidRPr="00F774B0">
        <w:rPr>
          <w:rFonts w:ascii="Times New Roman" w:eastAsia="Times New Roman" w:hAnsi="Times New Roman" w:cs="Times New Roman"/>
          <w:sz w:val="24"/>
          <w:szCs w:val="24"/>
        </w:rPr>
        <w:br/>
        <w:t>Resistance levels: $6.16 / $6.92</w:t>
      </w:r>
    </w:p>
    <w:p w14:paraId="16313948" w14:textId="77777777" w:rsidR="00F774B0" w:rsidRPr="00F774B0" w:rsidRDefault="00F774B0" w:rsidP="00F774B0">
      <w:pPr>
        <w:spacing w:after="0" w:line="240" w:lineRule="auto"/>
        <w:rPr>
          <w:rFonts w:ascii="Times New Roman" w:eastAsia="Times New Roman" w:hAnsi="Times New Roman" w:cs="Times New Roman"/>
          <w:sz w:val="24"/>
          <w:szCs w:val="24"/>
        </w:rPr>
      </w:pPr>
      <w:r w:rsidRPr="00F774B0">
        <w:rPr>
          <w:rFonts w:ascii="Times New Roman" w:eastAsia="Times New Roman" w:hAnsi="Times New Roman" w:cs="Times New Roman"/>
          <w:sz w:val="24"/>
          <w:szCs w:val="24"/>
        </w:rPr>
        <w:t xml:space="preserve">Video Analysis </w:t>
      </w:r>
    </w:p>
    <w:p w14:paraId="796F4BCE" w14:textId="77777777" w:rsidR="00F774B0" w:rsidRPr="00F774B0" w:rsidRDefault="00F774B0" w:rsidP="00F774B0">
      <w:pPr>
        <w:spacing w:after="0" w:line="240" w:lineRule="auto"/>
        <w:ind w:left="720"/>
        <w:rPr>
          <w:rFonts w:ascii="Times New Roman" w:eastAsia="Times New Roman" w:hAnsi="Times New Roman" w:cs="Times New Roman"/>
          <w:sz w:val="24"/>
          <w:szCs w:val="24"/>
        </w:rPr>
      </w:pPr>
      <w:hyperlink r:id="rId5" w:tgtFrame="_blank" w:history="1">
        <w:r w:rsidRPr="00F774B0">
          <w:rPr>
            <w:rFonts w:ascii="Times New Roman" w:eastAsia="Times New Roman" w:hAnsi="Times New Roman" w:cs="Times New Roman"/>
            <w:color w:val="0000FF"/>
            <w:sz w:val="24"/>
            <w:szCs w:val="24"/>
            <w:u w:val="single"/>
          </w:rPr>
          <w:t xml:space="preserve">Watch Video Analysis Here </w:t>
        </w:r>
      </w:hyperlink>
    </w:p>
    <w:p w14:paraId="3DBC1712" w14:textId="77777777" w:rsidR="00F774B0" w:rsidRPr="00F774B0" w:rsidRDefault="00F774B0" w:rsidP="00F774B0">
      <w:pPr>
        <w:spacing w:after="0" w:line="240" w:lineRule="auto"/>
        <w:rPr>
          <w:rFonts w:ascii="Times New Roman" w:eastAsia="Times New Roman" w:hAnsi="Times New Roman" w:cs="Times New Roman"/>
          <w:sz w:val="24"/>
          <w:szCs w:val="24"/>
        </w:rPr>
      </w:pPr>
      <w:r w:rsidRPr="00F774B0">
        <w:rPr>
          <w:rFonts w:ascii="Times New Roman" w:eastAsia="Times New Roman" w:hAnsi="Times New Roman" w:cs="Times New Roman"/>
          <w:sz w:val="24"/>
          <w:szCs w:val="24"/>
        </w:rPr>
        <w:t xml:space="preserve">Technical Discussion </w:t>
      </w:r>
    </w:p>
    <w:p w14:paraId="73CDE37B" w14:textId="77777777" w:rsidR="00F774B0" w:rsidRPr="00F774B0" w:rsidRDefault="00F774B0" w:rsidP="00F774B0">
      <w:pPr>
        <w:spacing w:before="100" w:beforeAutospacing="1" w:after="100" w:afterAutospacing="1" w:line="240" w:lineRule="auto"/>
        <w:ind w:left="720"/>
        <w:rPr>
          <w:rFonts w:ascii="Times New Roman" w:eastAsia="Times New Roman" w:hAnsi="Times New Roman" w:cs="Times New Roman"/>
          <w:sz w:val="24"/>
          <w:szCs w:val="24"/>
        </w:rPr>
      </w:pPr>
      <w:r w:rsidRPr="00F774B0">
        <w:rPr>
          <w:rFonts w:ascii="Times New Roman" w:eastAsia="Times New Roman" w:hAnsi="Times New Roman" w:cs="Times New Roman"/>
          <w:sz w:val="24"/>
          <w:szCs w:val="24"/>
        </w:rPr>
        <w:lastRenderedPageBreak/>
        <w:t>Qantas Airways is involved in the operation of international and domestic air transportation services, the provision of freight services and the operation of a Frequent Flyer loyalty program. The Company’s main business is the transportation of customers using two complementary airline brands which are Qantas and Jetstar. It also controls subsidiary businesses including other airlines and businesses in specialist markets, such as Q Catering. The Company operates in four sections; Qantas Domestic, Qantas International, Qantas Loyalty and Qantas Freight. For the year ending the 30th of June 2018 revenues increased 6% to A$17.06B. Net income increased 15% to A$980M. Revenues highlight the Qantas International section increase of 28% to A$6.52B and the Australia section increase of 6% to A$11.19B. Broker consensus is “Buy”. The dividend yield is 2.4%.</w:t>
      </w:r>
    </w:p>
    <w:p w14:paraId="3C9CCCA3" w14:textId="77777777" w:rsidR="00F774B0" w:rsidRPr="00F774B0" w:rsidRDefault="00F774B0" w:rsidP="00F774B0">
      <w:pPr>
        <w:spacing w:before="100" w:beforeAutospacing="1" w:after="100" w:afterAutospacing="1" w:line="240" w:lineRule="auto"/>
        <w:ind w:left="720"/>
        <w:rPr>
          <w:rFonts w:ascii="Times New Roman" w:eastAsia="Times New Roman" w:hAnsi="Times New Roman" w:cs="Times New Roman"/>
          <w:sz w:val="24"/>
          <w:szCs w:val="24"/>
        </w:rPr>
      </w:pPr>
      <w:r w:rsidRPr="00F774B0">
        <w:rPr>
          <w:rFonts w:ascii="Times New Roman" w:eastAsia="Times New Roman" w:hAnsi="Times New Roman" w:cs="Times New Roman"/>
          <w:sz w:val="24"/>
          <w:szCs w:val="24"/>
        </w:rPr>
        <w:t>Reasons to be cautious:</w:t>
      </w:r>
      <w:r w:rsidRPr="00F774B0">
        <w:rPr>
          <w:rFonts w:ascii="Times New Roman" w:eastAsia="Times New Roman" w:hAnsi="Times New Roman" w:cs="Times New Roman"/>
          <w:sz w:val="24"/>
          <w:szCs w:val="24"/>
        </w:rPr>
        <w:br/>
        <w:t xml:space="preserve">→ Impulsive price action lower commenced. </w:t>
      </w:r>
      <w:r w:rsidRPr="00F774B0">
        <w:rPr>
          <w:rFonts w:ascii="Times New Roman" w:eastAsia="Times New Roman" w:hAnsi="Times New Roman" w:cs="Times New Roman"/>
          <w:sz w:val="24"/>
          <w:szCs w:val="24"/>
        </w:rPr>
        <w:br/>
        <w:t>→ Trading conditions deteriorating.</w:t>
      </w:r>
      <w:r w:rsidRPr="00F774B0">
        <w:rPr>
          <w:rFonts w:ascii="Times New Roman" w:eastAsia="Times New Roman" w:hAnsi="Times New Roman" w:cs="Times New Roman"/>
          <w:sz w:val="24"/>
          <w:szCs w:val="24"/>
        </w:rPr>
        <w:br/>
        <w:t>→ High free cash flow should continue on the back of a favourable domestic market position and the repositioning of the international business.</w:t>
      </w:r>
      <w:r w:rsidRPr="00F774B0">
        <w:rPr>
          <w:rFonts w:ascii="Times New Roman" w:eastAsia="Times New Roman" w:hAnsi="Times New Roman" w:cs="Times New Roman"/>
          <w:sz w:val="24"/>
          <w:szCs w:val="24"/>
        </w:rPr>
        <w:br/>
        <w:t xml:space="preserve">→ A $332m buyback is forecast for the second half with the potential for more </w:t>
      </w:r>
      <w:proofErr w:type="spellStart"/>
      <w:r w:rsidRPr="00F774B0">
        <w:rPr>
          <w:rFonts w:ascii="Times New Roman" w:eastAsia="Times New Roman" w:hAnsi="Times New Roman" w:cs="Times New Roman"/>
          <w:sz w:val="24"/>
          <w:szCs w:val="24"/>
        </w:rPr>
        <w:t>atthe</w:t>
      </w:r>
      <w:proofErr w:type="spellEnd"/>
      <w:r w:rsidRPr="00F774B0">
        <w:rPr>
          <w:rFonts w:ascii="Times New Roman" w:eastAsia="Times New Roman" w:hAnsi="Times New Roman" w:cs="Times New Roman"/>
          <w:sz w:val="24"/>
          <w:szCs w:val="24"/>
        </w:rPr>
        <w:t xml:space="preserve"> FY19 results.</w:t>
      </w:r>
      <w:r w:rsidRPr="00F774B0">
        <w:rPr>
          <w:rFonts w:ascii="Times New Roman" w:eastAsia="Times New Roman" w:hAnsi="Times New Roman" w:cs="Times New Roman"/>
          <w:sz w:val="24"/>
          <w:szCs w:val="24"/>
        </w:rPr>
        <w:br/>
        <w:t>→ Trading at a discount to its peers.</w:t>
      </w:r>
      <w:r w:rsidRPr="00F774B0">
        <w:rPr>
          <w:rFonts w:ascii="Times New Roman" w:eastAsia="Times New Roman" w:hAnsi="Times New Roman" w:cs="Times New Roman"/>
          <w:sz w:val="24"/>
          <w:szCs w:val="24"/>
        </w:rPr>
        <w:br/>
        <w:t>→ Transformation benefits could offset non-fuel cost inflation.</w:t>
      </w:r>
      <w:r w:rsidRPr="00F774B0">
        <w:rPr>
          <w:rFonts w:ascii="Times New Roman" w:eastAsia="Times New Roman" w:hAnsi="Times New Roman" w:cs="Times New Roman"/>
          <w:sz w:val="24"/>
          <w:szCs w:val="24"/>
        </w:rPr>
        <w:br/>
        <w:t>→ Discipline in the domestic market should result in higher margins and offset high fuel costs and international competition.</w:t>
      </w:r>
      <w:r w:rsidRPr="00F774B0">
        <w:rPr>
          <w:rFonts w:ascii="Times New Roman" w:eastAsia="Times New Roman" w:hAnsi="Times New Roman" w:cs="Times New Roman"/>
          <w:sz w:val="24"/>
          <w:szCs w:val="24"/>
        </w:rPr>
        <w:br/>
        <w:t>→ Applying to extend its partnership with Emirates for another five years which is critical to profitability.</w:t>
      </w:r>
      <w:r w:rsidRPr="00F774B0">
        <w:rPr>
          <w:rFonts w:ascii="Times New Roman" w:eastAsia="Times New Roman" w:hAnsi="Times New Roman" w:cs="Times New Roman"/>
          <w:sz w:val="24"/>
          <w:szCs w:val="24"/>
        </w:rPr>
        <w:br/>
        <w:t>→ Lower fuel costs improve profitability.</w:t>
      </w:r>
      <w:r w:rsidRPr="00F774B0">
        <w:rPr>
          <w:rFonts w:ascii="Times New Roman" w:eastAsia="Times New Roman" w:hAnsi="Times New Roman" w:cs="Times New Roman"/>
          <w:sz w:val="24"/>
          <w:szCs w:val="24"/>
        </w:rPr>
        <w:br/>
        <w:t>→ Cost cutting measures are continuing.</w:t>
      </w:r>
    </w:p>
    <w:p w14:paraId="666352DE" w14:textId="77777777" w:rsidR="00F774B0" w:rsidRPr="00F774B0" w:rsidRDefault="00F774B0" w:rsidP="00F774B0">
      <w:pPr>
        <w:spacing w:before="100" w:beforeAutospacing="1" w:after="100" w:afterAutospacing="1" w:line="240" w:lineRule="auto"/>
        <w:ind w:left="720"/>
        <w:rPr>
          <w:rFonts w:ascii="Times New Roman" w:eastAsia="Times New Roman" w:hAnsi="Times New Roman" w:cs="Times New Roman"/>
          <w:sz w:val="24"/>
          <w:szCs w:val="24"/>
        </w:rPr>
      </w:pPr>
      <w:r w:rsidRPr="00F774B0">
        <w:rPr>
          <w:rFonts w:ascii="Times New Roman" w:eastAsia="Times New Roman" w:hAnsi="Times New Roman" w:cs="Times New Roman"/>
          <w:sz w:val="24"/>
          <w:szCs w:val="24"/>
        </w:rPr>
        <w:t>'</w:t>
      </w:r>
      <w:r w:rsidRPr="00F774B0">
        <w:rPr>
          <w:rFonts w:ascii="Times New Roman" w:eastAsia="Times New Roman" w:hAnsi="Times New Roman" w:cs="Times New Roman"/>
          <w:i/>
          <w:iCs/>
          <w:sz w:val="24"/>
          <w:szCs w:val="24"/>
        </w:rPr>
        <w:t>The leg down from the high of wave-(5) subdivides into a 5-wave move meaning a corrective pattern higher should take price into the typical retracement zone .... price would need to head up through the 61.8% level at $6.26 to suggest the deeper retracement can be avoided</w:t>
      </w:r>
      <w:r w:rsidRPr="00F774B0">
        <w:rPr>
          <w:rFonts w:ascii="Times New Roman" w:eastAsia="Times New Roman" w:hAnsi="Times New Roman" w:cs="Times New Roman"/>
          <w:sz w:val="24"/>
          <w:szCs w:val="24"/>
        </w:rPr>
        <w:t xml:space="preserve">.' Well it is clear now that a deeper pullback is back to being front and center. The 5-wave move south where we have locked in the Wave-A was proceeded by a symmetrical a-b-c counter trend move which landed right in the pocket of the 50.0% - 61.8% pull back zone circa $6.16. From here price has rejected pretty much right on cue, with the scene now set for it to complete this corrective move as an A-B-C zig zag type pattern. Wave equality targets $4.42  with the 50.0% - 61.8% pullback zone aligned to $4.00 - $3.50. The </w:t>
      </w:r>
      <w:proofErr w:type="gramStart"/>
      <w:r w:rsidRPr="00F774B0">
        <w:rPr>
          <w:rFonts w:ascii="Times New Roman" w:eastAsia="Times New Roman" w:hAnsi="Times New Roman" w:cs="Times New Roman"/>
          <w:sz w:val="24"/>
          <w:szCs w:val="24"/>
        </w:rPr>
        <w:t>200 day</w:t>
      </w:r>
      <w:proofErr w:type="gramEnd"/>
      <w:r w:rsidRPr="00F774B0">
        <w:rPr>
          <w:rFonts w:ascii="Times New Roman" w:eastAsia="Times New Roman" w:hAnsi="Times New Roman" w:cs="Times New Roman"/>
          <w:sz w:val="24"/>
          <w:szCs w:val="24"/>
        </w:rPr>
        <w:t xml:space="preserve"> moving average was also influential in rejecting price recently, and if this is a downside Wave-C move now in motion, it could well be a very swift process as Wave-C's and Wave-3's have similar characteristics in that they are impulsive and powerful in the direction of the trend. So some more pain to come by the looks of it unless levels can suddenly reverse and break past $6.16 with conviction. Time to let price action lead the way.</w:t>
      </w:r>
    </w:p>
    <w:p w14:paraId="0B6EFDB2" w14:textId="77777777" w:rsidR="00F774B0" w:rsidRPr="00F774B0" w:rsidRDefault="00F774B0" w:rsidP="00F774B0">
      <w:pPr>
        <w:spacing w:after="0" w:line="240" w:lineRule="auto"/>
        <w:rPr>
          <w:rFonts w:ascii="Times New Roman" w:eastAsia="Times New Roman" w:hAnsi="Times New Roman" w:cs="Times New Roman"/>
          <w:sz w:val="24"/>
          <w:szCs w:val="24"/>
        </w:rPr>
      </w:pPr>
      <w:r w:rsidRPr="00F774B0">
        <w:rPr>
          <w:rFonts w:ascii="Times New Roman" w:eastAsia="Times New Roman" w:hAnsi="Times New Roman" w:cs="Times New Roman"/>
          <w:sz w:val="24"/>
          <w:szCs w:val="24"/>
        </w:rPr>
        <w:t xml:space="preserve">Trading Strategy </w:t>
      </w:r>
    </w:p>
    <w:p w14:paraId="3C07507C" w14:textId="77777777" w:rsidR="00F774B0" w:rsidRPr="00F774B0" w:rsidRDefault="00F774B0" w:rsidP="00F774B0">
      <w:pPr>
        <w:spacing w:after="0" w:line="240" w:lineRule="auto"/>
        <w:ind w:left="720"/>
        <w:rPr>
          <w:rFonts w:ascii="Times New Roman" w:eastAsia="Times New Roman" w:hAnsi="Times New Roman" w:cs="Times New Roman"/>
          <w:sz w:val="24"/>
          <w:szCs w:val="24"/>
        </w:rPr>
      </w:pPr>
      <w:r w:rsidRPr="00F774B0">
        <w:rPr>
          <w:rFonts w:ascii="Times New Roman" w:eastAsia="Times New Roman" w:hAnsi="Times New Roman" w:cs="Times New Roman"/>
          <w:sz w:val="24"/>
          <w:szCs w:val="24"/>
        </w:rPr>
        <w:lastRenderedPageBreak/>
        <w:t>'</w:t>
      </w:r>
      <w:r w:rsidRPr="00F774B0">
        <w:rPr>
          <w:rFonts w:ascii="Times New Roman" w:eastAsia="Times New Roman" w:hAnsi="Times New Roman" w:cs="Times New Roman"/>
          <w:i/>
          <w:iCs/>
          <w:sz w:val="24"/>
          <w:szCs w:val="24"/>
        </w:rPr>
        <w:t>If you are aggressive and looking for shorting opportunities, then it’s worth keeping an eye on the typical retracement zone as shown. Clear rejection in that area would provide a low risk entry</w:t>
      </w:r>
      <w:r w:rsidRPr="00F774B0">
        <w:rPr>
          <w:rFonts w:ascii="Times New Roman" w:eastAsia="Times New Roman" w:hAnsi="Times New Roman" w:cs="Times New Roman"/>
          <w:sz w:val="24"/>
          <w:szCs w:val="24"/>
        </w:rPr>
        <w:t xml:space="preserve">.' Even though no formal recommendation was provided by Pete, if you did short Qantas on his advice, the entry would have been at $5.85 with stops at $6.16. Trail the stop lower if things start to further deteriorate from here. On the flip side if this overall move does only prove to be A-B-C in nature, then buying opportunities may start to come into play within our </w:t>
      </w:r>
      <w:proofErr w:type="gramStart"/>
      <w:r w:rsidRPr="00F774B0">
        <w:rPr>
          <w:rFonts w:ascii="Times New Roman" w:eastAsia="Times New Roman" w:hAnsi="Times New Roman" w:cs="Times New Roman"/>
          <w:sz w:val="24"/>
          <w:szCs w:val="24"/>
        </w:rPr>
        <w:t>aforementioned $3.50</w:t>
      </w:r>
      <w:proofErr w:type="gramEnd"/>
      <w:r w:rsidRPr="00F774B0">
        <w:rPr>
          <w:rFonts w:ascii="Times New Roman" w:eastAsia="Times New Roman" w:hAnsi="Times New Roman" w:cs="Times New Roman"/>
          <w:sz w:val="24"/>
          <w:szCs w:val="24"/>
        </w:rPr>
        <w:t xml:space="preserve"> - $4.50 target price zone. We will keep an eye on it. </w:t>
      </w:r>
    </w:p>
    <w:p w14:paraId="003A10F3" w14:textId="77777777" w:rsidR="00F774B0" w:rsidRDefault="00F774B0">
      <w:bookmarkStart w:id="0" w:name="_GoBack"/>
      <w:bookmarkEnd w:id="0"/>
    </w:p>
    <w:p w14:paraId="3FE4CC6A" w14:textId="77777777" w:rsidR="00F774B0" w:rsidRDefault="00F774B0"/>
    <w:sectPr w:rsidR="00F77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819F91D-B33A-4FB8-829F-DF6058C72C2A}"/>
    <w:docVar w:name="dgnword-eventsink" w:val="506451480"/>
  </w:docVars>
  <w:rsids>
    <w:rsidRoot w:val="00F774B0"/>
    <w:rsid w:val="00F77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14542"/>
  <w15:chartTrackingRefBased/>
  <w15:docId w15:val="{69300194-C7FE-4809-B2D9-D1442F567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937658">
      <w:bodyDiv w:val="1"/>
      <w:marLeft w:val="0"/>
      <w:marRight w:val="0"/>
      <w:marTop w:val="0"/>
      <w:marBottom w:val="0"/>
      <w:divBdr>
        <w:top w:val="none" w:sz="0" w:space="0" w:color="auto"/>
        <w:left w:val="none" w:sz="0" w:space="0" w:color="auto"/>
        <w:bottom w:val="none" w:sz="0" w:space="0" w:color="auto"/>
        <w:right w:val="none" w:sz="0" w:space="0" w:color="auto"/>
      </w:divBdr>
      <w:divsChild>
        <w:div w:id="1311862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cAGONtidqPxJ"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2019-01-21T03:01:00Z</dcterms:created>
  <dcterms:modified xsi:type="dcterms:W3CDTF">2019-01-21T03:03:00Z</dcterms:modified>
</cp:coreProperties>
</file>