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5B9" w:rsidRDefault="002A75B9">
      <w:r>
        <w:rPr>
          <w:noProof/>
        </w:rPr>
        <w:drawing>
          <wp:inline distT="0" distB="0" distL="0" distR="0" wp14:anchorId="76A676F8" wp14:editId="7606D83F">
            <wp:extent cx="6429375" cy="5334000"/>
            <wp:effectExtent l="0" t="0" r="9525" b="0"/>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p>
    <w:p w:rsidR="002A75B9" w:rsidRDefault="002A75B9"/>
    <w:p w:rsidR="002A75B9" w:rsidRPr="002A75B9" w:rsidRDefault="002A75B9" w:rsidP="002A75B9">
      <w:pPr>
        <w:spacing w:after="0" w:line="240" w:lineRule="auto"/>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 xml:space="preserve">Bottom Line </w:t>
      </w:r>
    </w:p>
    <w:p w:rsidR="002A75B9" w:rsidRPr="002A75B9" w:rsidRDefault="002A75B9" w:rsidP="002A75B9">
      <w:pPr>
        <w:spacing w:before="100" w:beforeAutospacing="1" w:after="100" w:afterAutospacing="1" w:line="240" w:lineRule="auto"/>
        <w:ind w:left="720"/>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23/4:</w:t>
      </w:r>
      <w:r w:rsidRPr="002A75B9">
        <w:rPr>
          <w:rFonts w:ascii="Times New Roman" w:eastAsia="Times New Roman" w:hAnsi="Times New Roman" w:cs="Times New Roman"/>
          <w:sz w:val="24"/>
          <w:szCs w:val="24"/>
        </w:rPr>
        <w:br/>
        <w:t xml:space="preserve">Daily Trend: </w:t>
      </w:r>
      <w:r w:rsidRPr="002A75B9">
        <w:rPr>
          <w:rFonts w:ascii="Times New Roman" w:eastAsia="Times New Roman" w:hAnsi="Times New Roman" w:cs="Times New Roman"/>
          <w:color w:val="FF0000"/>
          <w:sz w:val="24"/>
          <w:szCs w:val="24"/>
        </w:rPr>
        <w:t>Down</w:t>
      </w:r>
      <w:r w:rsidRPr="002A75B9">
        <w:rPr>
          <w:rFonts w:ascii="Times New Roman" w:eastAsia="Times New Roman" w:hAnsi="Times New Roman" w:cs="Times New Roman"/>
          <w:sz w:val="24"/>
          <w:szCs w:val="24"/>
        </w:rPr>
        <w:br/>
      </w:r>
      <w:proofErr w:type="spellStart"/>
      <w:r w:rsidRPr="002A75B9">
        <w:rPr>
          <w:rFonts w:ascii="Times New Roman" w:eastAsia="Times New Roman" w:hAnsi="Times New Roman" w:cs="Times New Roman"/>
          <w:color w:val="808080"/>
          <w:sz w:val="24"/>
          <w:szCs w:val="24"/>
        </w:rPr>
        <w:t>WeeklyTrend</w:t>
      </w:r>
      <w:proofErr w:type="spellEnd"/>
      <w:r w:rsidRPr="002A75B9">
        <w:rPr>
          <w:rFonts w:ascii="Times New Roman" w:eastAsia="Times New Roman" w:hAnsi="Times New Roman" w:cs="Times New Roman"/>
          <w:color w:val="808080"/>
          <w:sz w:val="24"/>
          <w:szCs w:val="24"/>
        </w:rPr>
        <w:t>:</w:t>
      </w:r>
      <w:r w:rsidRPr="002A75B9">
        <w:rPr>
          <w:rFonts w:ascii="Times New Roman" w:eastAsia="Times New Roman" w:hAnsi="Times New Roman" w:cs="Times New Roman"/>
          <w:color w:val="FF0000"/>
          <w:sz w:val="24"/>
          <w:szCs w:val="24"/>
        </w:rPr>
        <w:t xml:space="preserve"> Down</w:t>
      </w:r>
      <w:r w:rsidRPr="002A75B9">
        <w:rPr>
          <w:rFonts w:ascii="Times New Roman" w:eastAsia="Times New Roman" w:hAnsi="Times New Roman" w:cs="Times New Roman"/>
          <w:sz w:val="24"/>
          <w:szCs w:val="24"/>
        </w:rPr>
        <w:br/>
        <w:t xml:space="preserve">Monthly Trend: </w:t>
      </w:r>
      <w:r w:rsidRPr="002A75B9">
        <w:rPr>
          <w:rFonts w:ascii="Times New Roman" w:eastAsia="Times New Roman" w:hAnsi="Times New Roman" w:cs="Times New Roman"/>
          <w:color w:val="FF0000"/>
          <w:sz w:val="24"/>
          <w:szCs w:val="24"/>
        </w:rPr>
        <w:t>Down</w:t>
      </w:r>
      <w:r w:rsidRPr="002A75B9">
        <w:rPr>
          <w:rFonts w:ascii="Times New Roman" w:eastAsia="Times New Roman" w:hAnsi="Times New Roman" w:cs="Times New Roman"/>
          <w:sz w:val="24"/>
          <w:szCs w:val="24"/>
        </w:rPr>
        <w:br/>
        <w:t xml:space="preserve">Support levels: $5.18 / $4.77 - $4.55 </w:t>
      </w:r>
      <w:r w:rsidRPr="002A75B9">
        <w:rPr>
          <w:rFonts w:ascii="Times New Roman" w:eastAsia="Times New Roman" w:hAnsi="Times New Roman" w:cs="Times New Roman"/>
          <w:sz w:val="24"/>
          <w:szCs w:val="24"/>
        </w:rPr>
        <w:br/>
        <w:t>Resistance levels: $6.23 / $6.92</w:t>
      </w:r>
    </w:p>
    <w:p w:rsidR="002A75B9" w:rsidRPr="002A75B9" w:rsidRDefault="002A75B9" w:rsidP="002A75B9">
      <w:pPr>
        <w:spacing w:after="0" w:line="240" w:lineRule="auto"/>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 xml:space="preserve">Video Analysis </w:t>
      </w:r>
    </w:p>
    <w:p w:rsidR="002A75B9" w:rsidRPr="002A75B9" w:rsidRDefault="002A75B9" w:rsidP="002A75B9">
      <w:pPr>
        <w:spacing w:after="0" w:line="240" w:lineRule="auto"/>
        <w:ind w:left="720"/>
        <w:rPr>
          <w:rFonts w:ascii="Times New Roman" w:eastAsia="Times New Roman" w:hAnsi="Times New Roman" w:cs="Times New Roman"/>
          <w:sz w:val="24"/>
          <w:szCs w:val="24"/>
        </w:rPr>
      </w:pPr>
      <w:hyperlink r:id="rId5" w:tgtFrame="_blank" w:history="1">
        <w:r w:rsidRPr="002A75B9">
          <w:rPr>
            <w:rFonts w:ascii="Times New Roman" w:eastAsia="Times New Roman" w:hAnsi="Times New Roman" w:cs="Times New Roman"/>
            <w:color w:val="0000FF"/>
            <w:sz w:val="24"/>
            <w:szCs w:val="24"/>
            <w:u w:val="single"/>
          </w:rPr>
          <w:t xml:space="preserve">Watch Video Analysis Here </w:t>
        </w:r>
      </w:hyperlink>
    </w:p>
    <w:p w:rsidR="002A75B9" w:rsidRPr="002A75B9" w:rsidRDefault="002A75B9" w:rsidP="002A75B9">
      <w:pPr>
        <w:spacing w:after="0" w:line="240" w:lineRule="auto"/>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 xml:space="preserve">Technical Discussion </w:t>
      </w:r>
    </w:p>
    <w:p w:rsidR="002A75B9" w:rsidRPr="002A75B9" w:rsidRDefault="002A75B9" w:rsidP="002A75B9">
      <w:pPr>
        <w:spacing w:before="100" w:beforeAutospacing="1" w:after="100" w:afterAutospacing="1" w:line="240" w:lineRule="auto"/>
        <w:ind w:left="720"/>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lastRenderedPageBreak/>
        <w:t>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six months ending the 31st of December 2018 revenues increased 6% to A$9.21B. Net income decreased 16% to A$498M. Revenues highlight the Qantas International section increase of 7% to A$3.49B, the Australia section increase of 5% to A$6.18B and the revenue Passengers-Qantas Inter increase of 6% to 4.4M. Net income was offset by EBITDAR decrease of 6% to A$1.82B. Broker consensus is “Buy”. The dividend yield is 3.0%.</w:t>
      </w:r>
    </w:p>
    <w:p w:rsidR="002A75B9" w:rsidRPr="002A75B9" w:rsidRDefault="002A75B9" w:rsidP="002A75B9">
      <w:pPr>
        <w:spacing w:before="100" w:beforeAutospacing="1" w:after="100" w:afterAutospacing="1" w:line="240" w:lineRule="auto"/>
        <w:ind w:left="720"/>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Reasons to be cautious:</w:t>
      </w:r>
      <w:r w:rsidRPr="002A75B9">
        <w:rPr>
          <w:rFonts w:ascii="Times New Roman" w:eastAsia="Times New Roman" w:hAnsi="Times New Roman" w:cs="Times New Roman"/>
          <w:sz w:val="24"/>
          <w:szCs w:val="24"/>
        </w:rPr>
        <w:br/>
        <w:t xml:space="preserve">→ Impulsive price action lower commenced. </w:t>
      </w:r>
      <w:r w:rsidRPr="002A75B9">
        <w:rPr>
          <w:rFonts w:ascii="Times New Roman" w:eastAsia="Times New Roman" w:hAnsi="Times New Roman" w:cs="Times New Roman"/>
          <w:sz w:val="24"/>
          <w:szCs w:val="24"/>
        </w:rPr>
        <w:br/>
        <w:t>→ Trading conditions deteriorating.</w:t>
      </w:r>
      <w:r w:rsidRPr="002A75B9">
        <w:rPr>
          <w:rFonts w:ascii="Times New Roman" w:eastAsia="Times New Roman" w:hAnsi="Times New Roman" w:cs="Times New Roman"/>
          <w:sz w:val="24"/>
          <w:szCs w:val="24"/>
        </w:rPr>
        <w:br/>
        <w:t>→ Operating headwinds remain.</w:t>
      </w:r>
      <w:r w:rsidRPr="002A75B9">
        <w:rPr>
          <w:rFonts w:ascii="Times New Roman" w:eastAsia="Times New Roman" w:hAnsi="Times New Roman" w:cs="Times New Roman"/>
          <w:sz w:val="24"/>
          <w:szCs w:val="24"/>
        </w:rPr>
        <w:br/>
        <w:t>→ At risk from the current bounce in oil prices.</w:t>
      </w:r>
      <w:r w:rsidRPr="002A75B9">
        <w:rPr>
          <w:rFonts w:ascii="Times New Roman" w:eastAsia="Times New Roman" w:hAnsi="Times New Roman" w:cs="Times New Roman"/>
          <w:sz w:val="24"/>
          <w:szCs w:val="24"/>
        </w:rPr>
        <w:br/>
        <w:t>→ Earnings and cash flow set to decline.</w:t>
      </w:r>
      <w:r w:rsidRPr="002A75B9">
        <w:rPr>
          <w:rFonts w:ascii="Times New Roman" w:eastAsia="Times New Roman" w:hAnsi="Times New Roman" w:cs="Times New Roman"/>
          <w:sz w:val="24"/>
          <w:szCs w:val="24"/>
        </w:rPr>
        <w:br/>
        <w:t>→ Buy-back and solid dividend recently announced.</w:t>
      </w:r>
      <w:r w:rsidRPr="002A75B9">
        <w:rPr>
          <w:rFonts w:ascii="Times New Roman" w:eastAsia="Times New Roman" w:hAnsi="Times New Roman" w:cs="Times New Roman"/>
          <w:sz w:val="24"/>
          <w:szCs w:val="24"/>
        </w:rPr>
        <w:br/>
        <w:t>→ High free cash flow should continue on the back of a favourable domestic market position and the repositioning of the international business.</w:t>
      </w:r>
      <w:r w:rsidRPr="002A75B9">
        <w:rPr>
          <w:rFonts w:ascii="Times New Roman" w:eastAsia="Times New Roman" w:hAnsi="Times New Roman" w:cs="Times New Roman"/>
          <w:sz w:val="24"/>
          <w:szCs w:val="24"/>
        </w:rPr>
        <w:br/>
        <w:t>→ Trading at a discount to its peers.</w:t>
      </w:r>
      <w:r w:rsidRPr="002A75B9">
        <w:rPr>
          <w:rFonts w:ascii="Times New Roman" w:eastAsia="Times New Roman" w:hAnsi="Times New Roman" w:cs="Times New Roman"/>
          <w:sz w:val="24"/>
          <w:szCs w:val="24"/>
        </w:rPr>
        <w:br/>
        <w:t>→ Cost cutting measures are continuing.</w:t>
      </w:r>
      <w:r w:rsidRPr="002A75B9">
        <w:rPr>
          <w:rFonts w:ascii="Times New Roman" w:eastAsia="Times New Roman" w:hAnsi="Times New Roman" w:cs="Times New Roman"/>
          <w:sz w:val="24"/>
          <w:szCs w:val="24"/>
        </w:rPr>
        <w:br/>
        <w:t>→ Larger degree patterns under pressure.</w:t>
      </w:r>
    </w:p>
    <w:p w:rsidR="002A75B9" w:rsidRPr="002A75B9" w:rsidRDefault="002A75B9" w:rsidP="002A75B9">
      <w:pPr>
        <w:spacing w:before="100" w:beforeAutospacing="1" w:after="100" w:afterAutospacing="1" w:line="240" w:lineRule="auto"/>
        <w:ind w:left="720"/>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We must go all the way back to late February to find our last review of Qantas although we have been concentrating on the weekly chart of late. There is no reason to deviate from this stance with the larger degree patterns continuing to show more clarity. Last time price had broken through the lower boundary of an ascending triangle which set the stage for lower prices. However, this hasn’t transpired with price instead tracking sideways over the past few weeks in lacklustre fashion. Normally when price breaks through the upper or lower boundary of a triangle we expect to see strong impulsive price action although this guideline has been ignored in this instance. It doesn’t negate the possibility of seeing lower prices although the downside break out of the consolidation phase hasn’t stuck which is reason to be cautious. Price would need to break through the prior pivot low at $5.25 to suggest the typical retracement zone as annotated sitting either side of $3.50 is going to be tagged further down the track. That’s a hefty percentage decline from current levels although from an Elliott perspective it’s still feasible. The reason being, we have a clear 5-wave move higher which terminated in August of last year. Not only that, but price impulsed down to wave-A which is a strong indication that it’s only part of a larger corrective pattern. A push above the high of wave-B and the 61.8% retracement level around $6.30 would be required before thinking in terms of avoiding the deeper retracement. Even then, it’s highly likely that a larger consolidation pattern is going to unfold as opposed to seeing a resumption of the exceptional multi-year uptrend.</w:t>
      </w:r>
    </w:p>
    <w:p w:rsidR="002A75B9" w:rsidRPr="002A75B9" w:rsidRDefault="002A75B9" w:rsidP="002A75B9">
      <w:pPr>
        <w:spacing w:after="0" w:line="240" w:lineRule="auto"/>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lastRenderedPageBreak/>
        <w:t xml:space="preserve">Trading Strategy </w:t>
      </w:r>
    </w:p>
    <w:p w:rsidR="002A75B9" w:rsidRPr="002A75B9" w:rsidRDefault="002A75B9" w:rsidP="002A75B9">
      <w:pPr>
        <w:spacing w:after="0" w:line="240" w:lineRule="auto"/>
        <w:ind w:left="720"/>
        <w:rPr>
          <w:rFonts w:ascii="Times New Roman" w:eastAsia="Times New Roman" w:hAnsi="Times New Roman" w:cs="Times New Roman"/>
          <w:sz w:val="24"/>
          <w:szCs w:val="24"/>
        </w:rPr>
      </w:pPr>
      <w:r w:rsidRPr="002A75B9">
        <w:rPr>
          <w:rFonts w:ascii="Times New Roman" w:eastAsia="Times New Roman" w:hAnsi="Times New Roman" w:cs="Times New Roman"/>
          <w:sz w:val="24"/>
          <w:szCs w:val="24"/>
        </w:rPr>
        <w:t>Price has been meandering sideways for several weeks meaning clarity is lacking from an Elliott perspective. The problem with lacklustre price action is that it can often continue for much longer than anticipated which could turn out to be the case here. As such, we’ll continue to stand aside until price makes a decisive break one way or the other.</w:t>
      </w:r>
    </w:p>
    <w:p w:rsidR="002A75B9" w:rsidRDefault="002A75B9">
      <w:bookmarkStart w:id="0" w:name="_GoBack"/>
      <w:bookmarkEnd w:id="0"/>
    </w:p>
    <w:sectPr w:rsidR="002A75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1BFE99-E055-436B-9E20-B9BA1655F7D0}"/>
    <w:docVar w:name="dgnword-eventsink" w:val="739554968"/>
  </w:docVars>
  <w:rsids>
    <w:rsidRoot w:val="002A75B9"/>
    <w:rsid w:val="002A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5D24"/>
  <w15:chartTrackingRefBased/>
  <w15:docId w15:val="{BEF98737-871A-4A39-9D18-165C3FEF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9344">
      <w:bodyDiv w:val="1"/>
      <w:marLeft w:val="0"/>
      <w:marRight w:val="0"/>
      <w:marTop w:val="0"/>
      <w:marBottom w:val="0"/>
      <w:divBdr>
        <w:top w:val="none" w:sz="0" w:space="0" w:color="auto"/>
        <w:left w:val="none" w:sz="0" w:space="0" w:color="auto"/>
        <w:bottom w:val="none" w:sz="0" w:space="0" w:color="auto"/>
        <w:right w:val="none" w:sz="0" w:space="0" w:color="auto"/>
      </w:divBdr>
      <w:divsChild>
        <w:div w:id="70171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HWLYtwVqhf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2019-06-17T05:58:00Z</dcterms:created>
  <dcterms:modified xsi:type="dcterms:W3CDTF">2019-06-17T05:59:00Z</dcterms:modified>
</cp:coreProperties>
</file>